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9" w:rsidRPr="00065419" w:rsidRDefault="00E51C18" w:rsidP="00065419">
      <w:pPr>
        <w:ind w:left="0" w:firstLine="709"/>
        <w:rPr>
          <w:rFonts w:ascii="Times New Roman" w:hAnsi="Times New Roman" w:cs="Times New Roman"/>
          <w:sz w:val="30"/>
          <w:szCs w:val="30"/>
        </w:rPr>
      </w:pPr>
      <w:r w:rsidRPr="00065419">
        <w:rPr>
          <w:rFonts w:ascii="Times New Roman" w:hAnsi="Times New Roman" w:cs="Times New Roman"/>
          <w:sz w:val="30"/>
          <w:szCs w:val="30"/>
          <w:lang w:val="be-BY"/>
        </w:rPr>
        <w:t>Аб прадастаўленні безнаяўных жыллёвых субсідый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>Прэзідэнт Беларусі Аляксандр Лукашэнка 29 жніўня падпісаў Указ № 322 "Аб прадастаўленні безная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 xml:space="preserve">ўных жыллёвых субсідый» (далей – 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Указ № 322), якім прадугледжана сістэма безнаяўных жыллёвых субсідый на аснове </w:t>
      </w:r>
      <w:r w:rsidR="003E1F13" w:rsidRPr="00065419">
        <w:rPr>
          <w:rFonts w:ascii="Times New Roman" w:hAnsi="Times New Roman" w:cs="Times New Roman"/>
          <w:sz w:val="30"/>
          <w:szCs w:val="30"/>
          <w:lang w:val="be-BY"/>
        </w:rPr>
        <w:t>выяўлял’нага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 і заяўнага прынцыпаў. Гэтая мера неабходная для забеспячэння дзяржаўнай падтрымкі ў першую чаргу асоб пенсіённага ўзросту і сацыяльна слабых катэгорыяў грамадзянаў ва ўмовах росту ўзроўню кампенсацыі насельніцтвам затрат на аказанне жыллёва-ка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>мунальных 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>паслуг.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>Указам зацверджаны парадак прадастаўлення субсідый.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 xml:space="preserve">Субсідыі прадастаўляюцца ў выпадку, калі штомесячная сума платы за жыллёва-камунальныя паслугі ў межах устаноўленых норм спажывання гэтых паслуг і сума кампенсацыі выдаткаў на электраэнергію, спажытую на асвятленне дапаможных памяшканняў і працу абсталявання ў шматкватэрным жылым доме, перавышае 20% сярэднямесячнага сукупнага даходу сям'і, 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>якая пражывае ў горадзе, і 15% – у сельскім населеным 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>пункце.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>У развіццё Указа № 322 прыняты шэраг нарматыўна-прававых актаў, якія рэгулююць прадастаўленне безнаяўнай жыллёвай субсідыі, у прыватнасці, заканадаўча прадуглед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>жаны неабходны пералік даходаў у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ласніка жылога памяшкання, наймальніка жылога памяшкання дзяржаўнага жыллёвага фонду, сябра арганізацыі забудоўшчыкаў і якія пражываюць сумесна з ім членаў яго сям'і, якія ўдзельнічаюць у вызначэнні сукупнага даходу, для прадастаўлення 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>безнаяўных жыллёвых субсідый.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br/>
        <w:t> У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караненне сістэмы налічэння субсідый на аснове 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>выяўляль</w:t>
      </w:r>
      <w:r w:rsidR="003E1F13" w:rsidRPr="00065419">
        <w:rPr>
          <w:rFonts w:ascii="Times New Roman" w:hAnsi="Times New Roman" w:cs="Times New Roman"/>
          <w:sz w:val="30"/>
          <w:szCs w:val="30"/>
          <w:lang w:val="be-BY"/>
        </w:rPr>
        <w:t>нага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 прынцыпу ажыццяўляецца з 1 кастрычніка 2016 года непрацуючым пенсіянерам і непрацуючым інвалідам.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 xml:space="preserve">Грамадзянам, не 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>ахопленым сістэмай выяўляль</w:t>
      </w:r>
      <w:r w:rsidR="00065419" w:rsidRPr="00065419">
        <w:rPr>
          <w:rFonts w:ascii="Times New Roman" w:hAnsi="Times New Roman" w:cs="Times New Roman"/>
          <w:sz w:val="30"/>
          <w:szCs w:val="30"/>
          <w:lang w:val="be-BY"/>
        </w:rPr>
        <w:t>нага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 прынцыпу, прадастаўленне субсідый ажыццяўляецца таксама з 1 кастрычніка 2016 года на аснове заяўнага прынцыпу, шляхам асабістай падачы заявы грамадзяніна, які прэтэндуе на атрыманне субсідыі.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>Рашэннем Смаргонскага раённага выканаўчага камітэта упаўнаважана камунальнае ўнітарнае прадпрыемства «Жыллёвая рамонтна-эксплуатацыйная служба Смаргонскага раё</w:t>
      </w:r>
      <w:r w:rsidR="00AC7366">
        <w:rPr>
          <w:rFonts w:ascii="Times New Roman" w:hAnsi="Times New Roman" w:cs="Times New Roman"/>
          <w:sz w:val="30"/>
          <w:szCs w:val="30"/>
          <w:lang w:val="be-BY"/>
        </w:rPr>
        <w:t>на» ажыццяўляць адміністрацыйную працэдуру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 аб прадастаўленні безнаяўных жыллёвых субсідый, аб спыненні прадастаўлення безнаяўных жыллёвых субсідый, як арганізацыя, якая ажыццяўляе ўлік, разлік і налічэнне платы за жыллёва-камунальныя паслугі і платы за карыстанне жылымі памяшканнямі ў жылых дамах, у тым ліку аднакватэрных, з выкарыстаннем адзінай </w:t>
      </w:r>
      <w:r w:rsidR="003E1F13"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агульнарэспубліканскай 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 xml:space="preserve">інфармацыйнай сістэмы па ўліку, разліку і 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lastRenderedPageBreak/>
        <w:t>налічэнні платы за жыллёва-камунальныя паслу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>гі і платы за карыстанне жылымі 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>памяшканнямі.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>Па пытаннях кансультацыі альбо тлумачэнні нормаў Указа № 322, грамадзянам неабходна звярнуцца ў разлікова-інфармацыйны цэнтр камунальнага ўнітарнага прадпрыемства «Жыллёвая рамонтна-эксплуатацыйная служба Смаргонскага раёна" па адрасе: г. Смаргонь, вул. Кірава, д.</w:t>
      </w:r>
      <w:r w:rsidR="0006541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t>12, кантактныя тэлефоны: 3 84 57, 3 84 59, 3 84 60.</w:t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65419">
        <w:rPr>
          <w:rFonts w:ascii="Times New Roman" w:hAnsi="Times New Roman" w:cs="Times New Roman"/>
          <w:sz w:val="30"/>
          <w:szCs w:val="30"/>
          <w:lang w:val="be-BY"/>
        </w:rPr>
        <w:br/>
        <w:t> Аддзел жыллёва-камунальнай гаспадаркі Смаргонскага райвыканкама</w:t>
      </w:r>
    </w:p>
    <w:sectPr w:rsidR="00917B69" w:rsidRPr="00065419" w:rsidSect="000654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C18"/>
    <w:rsid w:val="00065419"/>
    <w:rsid w:val="001D19ED"/>
    <w:rsid w:val="0020329F"/>
    <w:rsid w:val="003E1F13"/>
    <w:rsid w:val="00917B69"/>
    <w:rsid w:val="00AC7366"/>
    <w:rsid w:val="00DF36B7"/>
    <w:rsid w:val="00E51C18"/>
    <w:rsid w:val="00F1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Test</cp:lastModifiedBy>
  <cp:revision>4</cp:revision>
  <dcterms:created xsi:type="dcterms:W3CDTF">2017-08-14T05:50:00Z</dcterms:created>
  <dcterms:modified xsi:type="dcterms:W3CDTF">2017-08-14T08:42:00Z</dcterms:modified>
</cp:coreProperties>
</file>