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6A" w:rsidRPr="00E923C0" w:rsidRDefault="00282A6A" w:rsidP="00E923C0">
      <w:pPr>
        <w:tabs>
          <w:tab w:val="right" w:pos="9355"/>
        </w:tabs>
        <w:ind w:left="720"/>
        <w:jc w:val="center"/>
        <w:rPr>
          <w:rFonts w:ascii="Times New Roman" w:hAnsi="Times New Roman" w:cs="Times New Roman"/>
          <w:b/>
          <w:i/>
          <w:sz w:val="36"/>
          <w:szCs w:val="36"/>
        </w:rPr>
      </w:pPr>
      <w:r w:rsidRPr="00E923C0">
        <w:rPr>
          <w:rFonts w:ascii="Times New Roman" w:hAnsi="Times New Roman" w:cs="Times New Roman"/>
          <w:b/>
          <w:i/>
          <w:sz w:val="36"/>
          <w:szCs w:val="36"/>
        </w:rPr>
        <w:t>Сведения об уплате государственной пошлины</w:t>
      </w:r>
    </w:p>
    <w:p w:rsidR="00282A6A" w:rsidRPr="00E923C0" w:rsidRDefault="00282A6A" w:rsidP="00E923C0">
      <w:pPr>
        <w:spacing w:after="0" w:line="240" w:lineRule="auto"/>
        <w:jc w:val="both"/>
        <w:rPr>
          <w:b/>
          <w:i/>
          <w:color w:val="FF0000"/>
          <w:sz w:val="28"/>
          <w:szCs w:val="28"/>
        </w:rPr>
      </w:pPr>
      <w:r w:rsidRPr="00E923C0">
        <w:rPr>
          <w:b/>
          <w:i/>
          <w:color w:val="FF0000"/>
          <w:sz w:val="28"/>
          <w:szCs w:val="28"/>
        </w:rPr>
        <w:t>Внимание!</w:t>
      </w:r>
    </w:p>
    <w:p w:rsidR="00282A6A" w:rsidRPr="00E923C0" w:rsidRDefault="00282A6A" w:rsidP="00E923C0">
      <w:pPr>
        <w:spacing w:after="0" w:line="240" w:lineRule="auto"/>
        <w:jc w:val="both"/>
        <w:rPr>
          <w:rFonts w:cs="Times New Roman"/>
          <w:sz w:val="26"/>
          <w:szCs w:val="26"/>
        </w:rPr>
      </w:pPr>
      <w:r w:rsidRPr="00E923C0">
        <w:rPr>
          <w:rFonts w:cs="Times New Roman"/>
          <w:sz w:val="26"/>
          <w:szCs w:val="26"/>
        </w:rPr>
        <w:t>Государственная пошлина может быть уплачена посредством </w:t>
      </w:r>
      <w:r w:rsidRPr="00E923C0">
        <w:rPr>
          <w:rFonts w:cs="Times New Roman"/>
          <w:b/>
          <w:color w:val="FF0000"/>
          <w:sz w:val="26"/>
          <w:szCs w:val="26"/>
        </w:rPr>
        <w:t>ЕРИП</w:t>
      </w:r>
      <w:r w:rsidRPr="00E923C0">
        <w:rPr>
          <w:rFonts w:cs="Times New Roman"/>
          <w:b/>
          <w:sz w:val="26"/>
          <w:szCs w:val="26"/>
        </w:rPr>
        <w:t> </w:t>
      </w:r>
      <w:r w:rsidRPr="00E923C0">
        <w:rPr>
          <w:rFonts w:cs="Times New Roman"/>
          <w:sz w:val="26"/>
          <w:szCs w:val="26"/>
        </w:rPr>
        <w:t>(наименование каталога в </w:t>
      </w:r>
      <w:r w:rsidRPr="00E923C0">
        <w:rPr>
          <w:rFonts w:cs="Times New Roman"/>
          <w:b/>
          <w:bCs/>
          <w:sz w:val="26"/>
          <w:szCs w:val="26"/>
        </w:rPr>
        <w:t>ЕРИП</w:t>
      </w:r>
      <w:r w:rsidRPr="00E923C0">
        <w:rPr>
          <w:rFonts w:cs="Times New Roman"/>
          <w:sz w:val="26"/>
          <w:szCs w:val="26"/>
        </w:rPr>
        <w:t> - Суды, Юстиция, Юридические услуги).</w:t>
      </w:r>
    </w:p>
    <w:p w:rsidR="00282A6A" w:rsidRPr="00E923C0" w:rsidRDefault="00282A6A" w:rsidP="00E923C0">
      <w:pPr>
        <w:spacing w:after="0" w:line="240" w:lineRule="auto"/>
        <w:jc w:val="both"/>
        <w:rPr>
          <w:rFonts w:cs="Times New Roman"/>
          <w:sz w:val="26"/>
          <w:szCs w:val="26"/>
        </w:rPr>
      </w:pPr>
      <w:r w:rsidRPr="00E923C0">
        <w:rPr>
          <w:rFonts w:cs="Times New Roman"/>
          <w:sz w:val="26"/>
          <w:szCs w:val="26"/>
        </w:rPr>
        <w:t>В случае уплаты государственной пошлины посредством </w:t>
      </w:r>
      <w:r w:rsidRPr="00E923C0">
        <w:rPr>
          <w:rFonts w:cs="Times New Roman"/>
          <w:b/>
          <w:bCs/>
          <w:sz w:val="26"/>
          <w:szCs w:val="26"/>
        </w:rPr>
        <w:t>ЕРИП</w:t>
      </w:r>
      <w:r w:rsidRPr="00E923C0">
        <w:rPr>
          <w:rFonts w:cs="Times New Roman"/>
          <w:sz w:val="26"/>
          <w:szCs w:val="26"/>
        </w:rPr>
        <w:t> оригинал либо копию платежного документа, подтверждающего такую уплату, представлять </w:t>
      </w:r>
      <w:r w:rsidRPr="00E923C0">
        <w:rPr>
          <w:rFonts w:cs="Times New Roman"/>
          <w:color w:val="FF0000"/>
          <w:sz w:val="26"/>
          <w:szCs w:val="26"/>
        </w:rPr>
        <w:t>не нужно</w:t>
      </w:r>
      <w:r w:rsidRPr="00E923C0">
        <w:rPr>
          <w:rFonts w:cs="Times New Roman"/>
          <w:sz w:val="26"/>
          <w:szCs w:val="26"/>
        </w:rPr>
        <w:t>.</w:t>
      </w:r>
    </w:p>
    <w:p w:rsidR="00282A6A" w:rsidRPr="00E923C0" w:rsidRDefault="00282A6A" w:rsidP="00E923C0">
      <w:pPr>
        <w:spacing w:after="0" w:line="240" w:lineRule="auto"/>
        <w:jc w:val="both"/>
        <w:rPr>
          <w:rFonts w:cs="Times New Roman"/>
          <w:sz w:val="26"/>
          <w:szCs w:val="26"/>
        </w:rPr>
      </w:pPr>
      <w:r w:rsidRPr="00E923C0">
        <w:rPr>
          <w:rFonts w:cs="Times New Roman"/>
          <w:sz w:val="26"/>
          <w:szCs w:val="26"/>
        </w:rPr>
        <w:t xml:space="preserve">В соответствии с требованиями Налогового кодекса Республики Беларусь государственная пошлина взимается </w:t>
      </w:r>
      <w:proofErr w:type="gramStart"/>
      <w:r w:rsidRPr="00E923C0">
        <w:rPr>
          <w:rFonts w:cs="Times New Roman"/>
          <w:sz w:val="26"/>
          <w:szCs w:val="26"/>
        </w:rPr>
        <w:t>за</w:t>
      </w:r>
      <w:proofErr w:type="gramEnd"/>
      <w:r w:rsidRPr="00E923C0">
        <w:rPr>
          <w:rFonts w:cs="Times New Roman"/>
          <w:sz w:val="26"/>
          <w:szCs w:val="26"/>
        </w:rPr>
        <w:t>:</w:t>
      </w:r>
    </w:p>
    <w:p w:rsidR="009C4E23" w:rsidRPr="00E923C0" w:rsidRDefault="00282A6A" w:rsidP="00E923C0">
      <w:pPr>
        <w:spacing w:after="0" w:line="240" w:lineRule="auto"/>
        <w:jc w:val="both"/>
        <w:rPr>
          <w:rFonts w:cs="Times New Roman"/>
          <w:color w:val="0070C0"/>
          <w:sz w:val="26"/>
          <w:szCs w:val="26"/>
        </w:rPr>
      </w:pPr>
      <w:r w:rsidRPr="00E923C0">
        <w:rPr>
          <w:rFonts w:cs="Times New Roman"/>
          <w:color w:val="0070C0"/>
          <w:sz w:val="26"/>
          <w:szCs w:val="26"/>
        </w:rPr>
        <w:t>государственную регистрацию коммерческой организации</w:t>
      </w:r>
    </w:p>
    <w:p w:rsidR="00282A6A" w:rsidRPr="00E923C0" w:rsidRDefault="00282A6A" w:rsidP="00E923C0">
      <w:pPr>
        <w:spacing w:after="0" w:line="240" w:lineRule="auto"/>
        <w:ind w:left="284"/>
        <w:jc w:val="both"/>
        <w:rPr>
          <w:rFonts w:cs="Times New Roman"/>
          <w:sz w:val="26"/>
          <w:szCs w:val="26"/>
        </w:rPr>
      </w:pPr>
      <w:r w:rsidRPr="00E923C0">
        <w:rPr>
          <w:rFonts w:cs="Times New Roman"/>
          <w:sz w:val="26"/>
          <w:szCs w:val="26"/>
        </w:rPr>
        <w:t>(за исключением коммерческой организации, в которой число учредителей - инвалидов превышает 50 процентов, коммерческой организации, создаваемой организацией ветеранов, обществом инвалидов, а также крестьянского (фермерского) хозяйства)</w:t>
      </w:r>
    </w:p>
    <w:p w:rsidR="00282A6A" w:rsidRPr="00E923C0" w:rsidRDefault="00282A6A" w:rsidP="00E923C0">
      <w:pPr>
        <w:spacing w:after="0" w:line="240" w:lineRule="auto"/>
        <w:ind w:left="284"/>
        <w:jc w:val="both"/>
        <w:rPr>
          <w:rFonts w:cs="Times New Roman"/>
          <w:color w:val="FF0000"/>
          <w:sz w:val="26"/>
          <w:szCs w:val="26"/>
        </w:rPr>
      </w:pPr>
      <w:r w:rsidRPr="00E923C0">
        <w:rPr>
          <w:rFonts w:cs="Times New Roman"/>
          <w:i/>
          <w:iCs/>
          <w:color w:val="FF0000"/>
          <w:sz w:val="26"/>
          <w:szCs w:val="26"/>
        </w:rPr>
        <w:t>в размере 1 базовой величины</w:t>
      </w:r>
    </w:p>
    <w:p w:rsidR="00282A6A" w:rsidRPr="00E923C0" w:rsidRDefault="00282A6A" w:rsidP="00E923C0">
      <w:pPr>
        <w:spacing w:after="0" w:line="240" w:lineRule="auto"/>
        <w:jc w:val="both"/>
        <w:rPr>
          <w:rFonts w:cs="Times New Roman"/>
          <w:color w:val="0070C0"/>
          <w:sz w:val="26"/>
          <w:szCs w:val="26"/>
        </w:rPr>
      </w:pPr>
      <w:r w:rsidRPr="00E923C0">
        <w:rPr>
          <w:rFonts w:cs="Times New Roman"/>
          <w:color w:val="0070C0"/>
          <w:sz w:val="26"/>
          <w:szCs w:val="26"/>
        </w:rPr>
        <w:t>государственную регистрацию некоммерческой организации</w:t>
      </w:r>
    </w:p>
    <w:p w:rsidR="00282A6A" w:rsidRPr="00E923C0" w:rsidRDefault="00282A6A" w:rsidP="00E923C0">
      <w:pPr>
        <w:spacing w:after="0" w:line="240" w:lineRule="auto"/>
        <w:ind w:left="284"/>
        <w:jc w:val="both"/>
        <w:rPr>
          <w:rFonts w:cs="Times New Roman"/>
          <w:sz w:val="26"/>
          <w:szCs w:val="26"/>
        </w:rPr>
      </w:pPr>
      <w:proofErr w:type="gramStart"/>
      <w:r w:rsidRPr="00E923C0">
        <w:rPr>
          <w:rFonts w:cs="Times New Roman"/>
          <w:sz w:val="26"/>
          <w:szCs w:val="26"/>
        </w:rPr>
        <w:t>за исключением политических партий, профессиональных союзов, иных общественных объединений, их союзов (ассоциаций), постоянно действующих международных арбитражных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созданных в качестве некоммерческих организаций, республиканских государственно-общественных объединений, создаваемых (реорганизуемых) фондов.</w:t>
      </w:r>
      <w:proofErr w:type="gramEnd"/>
    </w:p>
    <w:p w:rsidR="00282A6A" w:rsidRPr="00E923C0" w:rsidRDefault="00282A6A" w:rsidP="00E923C0">
      <w:pPr>
        <w:spacing w:after="0" w:line="240" w:lineRule="auto"/>
        <w:ind w:firstLine="284"/>
        <w:jc w:val="both"/>
        <w:rPr>
          <w:rFonts w:cs="Times New Roman"/>
          <w:color w:val="FF0000"/>
          <w:sz w:val="26"/>
          <w:szCs w:val="26"/>
        </w:rPr>
      </w:pPr>
      <w:r w:rsidRPr="00E923C0">
        <w:rPr>
          <w:rFonts w:cs="Times New Roman"/>
          <w:i/>
          <w:iCs/>
          <w:color w:val="FF0000"/>
          <w:sz w:val="26"/>
          <w:szCs w:val="26"/>
        </w:rPr>
        <w:t>в размере 0,5 базовой величины</w:t>
      </w:r>
    </w:p>
    <w:p w:rsidR="00282A6A" w:rsidRPr="00E923C0" w:rsidRDefault="00282A6A" w:rsidP="00E923C0">
      <w:pPr>
        <w:spacing w:after="0" w:line="240" w:lineRule="auto"/>
        <w:jc w:val="both"/>
        <w:rPr>
          <w:rFonts w:cs="Times New Roman"/>
          <w:color w:val="0070C0"/>
          <w:sz w:val="26"/>
          <w:szCs w:val="26"/>
        </w:rPr>
      </w:pPr>
      <w:r w:rsidRPr="00E923C0">
        <w:rPr>
          <w:rFonts w:cs="Times New Roman"/>
          <w:color w:val="0070C0"/>
          <w:sz w:val="26"/>
          <w:szCs w:val="26"/>
        </w:rPr>
        <w:t>государственную регистрацию коммерческой организации, в которой число учредителей - инвалидов превышает 50 процентов</w:t>
      </w:r>
    </w:p>
    <w:p w:rsidR="00282A6A" w:rsidRPr="00E923C0" w:rsidRDefault="00282A6A" w:rsidP="00E923C0">
      <w:pPr>
        <w:spacing w:after="0" w:line="240" w:lineRule="auto"/>
        <w:ind w:left="284"/>
        <w:jc w:val="both"/>
        <w:rPr>
          <w:rFonts w:cs="Times New Roman"/>
          <w:sz w:val="26"/>
          <w:szCs w:val="26"/>
        </w:rPr>
      </w:pPr>
      <w:r w:rsidRPr="00E923C0">
        <w:rPr>
          <w:rFonts w:cs="Times New Roman"/>
          <w:sz w:val="26"/>
          <w:szCs w:val="26"/>
        </w:rPr>
        <w:t>коммерческой организации, создаваемой организацией ветеранов, обществом инвалидов, а также крестьянского (фермерского) хозяйства</w:t>
      </w:r>
    </w:p>
    <w:p w:rsidR="00282A6A" w:rsidRPr="00E923C0" w:rsidRDefault="00282A6A" w:rsidP="00E923C0">
      <w:pPr>
        <w:spacing w:after="0" w:line="240" w:lineRule="auto"/>
        <w:ind w:firstLine="284"/>
        <w:jc w:val="both"/>
        <w:rPr>
          <w:rFonts w:cs="Times New Roman"/>
          <w:i/>
          <w:iCs/>
          <w:color w:val="FF0000"/>
          <w:sz w:val="26"/>
          <w:szCs w:val="26"/>
        </w:rPr>
      </w:pPr>
      <w:r w:rsidRPr="00E923C0">
        <w:rPr>
          <w:rFonts w:cs="Times New Roman"/>
          <w:i/>
          <w:iCs/>
          <w:color w:val="FF0000"/>
          <w:sz w:val="26"/>
          <w:szCs w:val="26"/>
        </w:rPr>
        <w:t>в размере 0,8 базовой величины</w:t>
      </w:r>
    </w:p>
    <w:p w:rsidR="009C4E23" w:rsidRPr="00E923C0" w:rsidRDefault="009C4E23" w:rsidP="00E923C0">
      <w:pPr>
        <w:spacing w:after="0" w:line="240" w:lineRule="auto"/>
        <w:jc w:val="both"/>
        <w:rPr>
          <w:rFonts w:cs="Times New Roman"/>
          <w:iCs/>
          <w:color w:val="0070C0"/>
          <w:sz w:val="26"/>
          <w:szCs w:val="26"/>
        </w:rPr>
      </w:pPr>
      <w:r w:rsidRPr="00E923C0">
        <w:rPr>
          <w:rFonts w:cs="Times New Roman"/>
          <w:iCs/>
          <w:color w:val="0070C0"/>
          <w:sz w:val="26"/>
          <w:szCs w:val="26"/>
        </w:rPr>
        <w:t>государственную регистрацию изменений и (или) дополнений, вносимых в учредительные документы:</w:t>
      </w:r>
    </w:p>
    <w:p w:rsidR="009C4E23" w:rsidRPr="00E923C0" w:rsidRDefault="009C4E23" w:rsidP="00E923C0">
      <w:pPr>
        <w:spacing w:after="0" w:line="240" w:lineRule="auto"/>
        <w:jc w:val="both"/>
        <w:rPr>
          <w:rFonts w:cs="Times New Roman"/>
          <w:iCs/>
          <w:color w:val="0070C0"/>
          <w:sz w:val="26"/>
          <w:szCs w:val="26"/>
        </w:rPr>
      </w:pPr>
      <w:r w:rsidRPr="00E923C0">
        <w:rPr>
          <w:rFonts w:cs="Times New Roman"/>
          <w:iCs/>
          <w:color w:val="0070C0"/>
          <w:sz w:val="26"/>
          <w:szCs w:val="26"/>
        </w:rPr>
        <w:t>коммерческой организации</w:t>
      </w:r>
    </w:p>
    <w:p w:rsidR="009C4E23" w:rsidRPr="00E923C0" w:rsidRDefault="009C4E23" w:rsidP="00E923C0">
      <w:pPr>
        <w:spacing w:after="0" w:line="240" w:lineRule="auto"/>
        <w:ind w:left="284"/>
        <w:jc w:val="both"/>
        <w:rPr>
          <w:rFonts w:cs="Times New Roman"/>
          <w:iCs/>
          <w:sz w:val="26"/>
          <w:szCs w:val="26"/>
        </w:rPr>
      </w:pPr>
      <w:r w:rsidRPr="00E923C0">
        <w:rPr>
          <w:rFonts w:cs="Times New Roman"/>
          <w:iCs/>
          <w:sz w:val="26"/>
          <w:szCs w:val="26"/>
        </w:rPr>
        <w:t>за исключением коммерческой организации, в которой число учредителей (участников) – инвалидов превышает 50 процентов, коммерческой организации, создаваемой организацией ветеранов, обществом инвалидов, а также крестьянского (фермерского) хозяйства</w:t>
      </w:r>
    </w:p>
    <w:p w:rsidR="009C4E23" w:rsidRPr="00E923C0" w:rsidRDefault="009C4E23" w:rsidP="00E923C0">
      <w:pPr>
        <w:spacing w:after="0" w:line="240" w:lineRule="auto"/>
        <w:ind w:firstLine="284"/>
        <w:jc w:val="both"/>
        <w:rPr>
          <w:rFonts w:cs="Times New Roman"/>
          <w:i/>
          <w:iCs/>
          <w:color w:val="FF0000"/>
          <w:sz w:val="26"/>
          <w:szCs w:val="26"/>
        </w:rPr>
      </w:pPr>
      <w:r w:rsidRPr="00E923C0">
        <w:rPr>
          <w:rFonts w:cs="Times New Roman"/>
          <w:i/>
          <w:iCs/>
          <w:color w:val="FF0000"/>
          <w:sz w:val="26"/>
          <w:szCs w:val="26"/>
        </w:rPr>
        <w:t>в размере 2 базовых величин</w:t>
      </w:r>
    </w:p>
    <w:p w:rsidR="009C4E23" w:rsidRPr="00E923C0" w:rsidRDefault="009C4E23" w:rsidP="00E923C0">
      <w:pPr>
        <w:spacing w:after="0" w:line="240" w:lineRule="auto"/>
        <w:ind w:left="284"/>
        <w:jc w:val="both"/>
        <w:rPr>
          <w:rFonts w:cs="Times New Roman"/>
          <w:iCs/>
          <w:sz w:val="26"/>
          <w:szCs w:val="26"/>
        </w:rPr>
      </w:pPr>
      <w:r w:rsidRPr="00E923C0">
        <w:rPr>
          <w:rFonts w:cs="Times New Roman"/>
          <w:iCs/>
          <w:sz w:val="26"/>
          <w:szCs w:val="26"/>
        </w:rPr>
        <w:t>в которой число учредителей (участников) - инвалидов превышает 50 процентов, коммерческой организации, создаваемой организацией ветеранов, обществом инвалидов, а также крестьянского (фермерского) хозяйства</w:t>
      </w:r>
    </w:p>
    <w:p w:rsidR="009C4E23" w:rsidRPr="00E923C0" w:rsidRDefault="009C4E23" w:rsidP="00E923C0">
      <w:pPr>
        <w:spacing w:after="0" w:line="240" w:lineRule="auto"/>
        <w:ind w:firstLine="284"/>
        <w:jc w:val="both"/>
        <w:rPr>
          <w:rFonts w:cs="Times New Roman"/>
          <w:iCs/>
          <w:color w:val="FF0000"/>
          <w:sz w:val="26"/>
          <w:szCs w:val="26"/>
        </w:rPr>
      </w:pPr>
      <w:r w:rsidRPr="00E923C0">
        <w:rPr>
          <w:rFonts w:cs="Times New Roman"/>
          <w:iCs/>
          <w:color w:val="FF0000"/>
          <w:sz w:val="26"/>
          <w:szCs w:val="26"/>
        </w:rPr>
        <w:t>в размере 0,5 базовой величины</w:t>
      </w:r>
    </w:p>
    <w:p w:rsidR="009C4E23" w:rsidRPr="00E923C0" w:rsidRDefault="009C4E23" w:rsidP="00E923C0">
      <w:pPr>
        <w:spacing w:after="0" w:line="240" w:lineRule="auto"/>
        <w:jc w:val="both"/>
        <w:rPr>
          <w:rFonts w:cs="Times New Roman"/>
          <w:iCs/>
          <w:color w:val="0070C0"/>
          <w:sz w:val="26"/>
          <w:szCs w:val="26"/>
        </w:rPr>
      </w:pPr>
      <w:r w:rsidRPr="00E923C0">
        <w:rPr>
          <w:rFonts w:cs="Times New Roman"/>
          <w:iCs/>
          <w:color w:val="0070C0"/>
          <w:sz w:val="26"/>
          <w:szCs w:val="26"/>
        </w:rPr>
        <w:t>некоммерческой организации</w:t>
      </w:r>
    </w:p>
    <w:p w:rsidR="009C4E23" w:rsidRPr="00E923C0" w:rsidRDefault="009C4E23" w:rsidP="00E923C0">
      <w:pPr>
        <w:spacing w:after="0" w:line="240" w:lineRule="auto"/>
        <w:ind w:left="284"/>
        <w:jc w:val="both"/>
        <w:rPr>
          <w:rFonts w:cs="Times New Roman"/>
          <w:iCs/>
          <w:sz w:val="26"/>
          <w:szCs w:val="26"/>
        </w:rPr>
      </w:pPr>
      <w:proofErr w:type="gramStart"/>
      <w:r w:rsidRPr="00E923C0">
        <w:rPr>
          <w:rFonts w:cs="Times New Roman"/>
          <w:iCs/>
          <w:sz w:val="26"/>
          <w:szCs w:val="26"/>
        </w:rPr>
        <w:t xml:space="preserve">за исключением политических партий, профессиональных союзов, иных общественных объединений, их союзов (ассоциаций), постоянно действующих международных арбитражных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созданных в качестве некоммерческих </w:t>
      </w:r>
      <w:r w:rsidRPr="00E923C0">
        <w:rPr>
          <w:rFonts w:cs="Times New Roman"/>
          <w:iCs/>
          <w:sz w:val="26"/>
          <w:szCs w:val="26"/>
        </w:rPr>
        <w:lastRenderedPageBreak/>
        <w:t>организаций, республиканских государственно-общественных объединений, создаваемых (реорганизуемых) фондов.</w:t>
      </w:r>
      <w:proofErr w:type="gramEnd"/>
    </w:p>
    <w:p w:rsidR="009C4E23" w:rsidRPr="00E923C0" w:rsidRDefault="009C4E23" w:rsidP="00E923C0">
      <w:pPr>
        <w:spacing w:after="0" w:line="240" w:lineRule="auto"/>
        <w:ind w:firstLine="284"/>
        <w:jc w:val="both"/>
        <w:rPr>
          <w:rFonts w:cs="Times New Roman"/>
          <w:i/>
          <w:iCs/>
          <w:color w:val="FF0000"/>
          <w:sz w:val="26"/>
          <w:szCs w:val="26"/>
        </w:rPr>
      </w:pPr>
      <w:r w:rsidRPr="00E923C0">
        <w:rPr>
          <w:rFonts w:cs="Times New Roman"/>
          <w:i/>
          <w:iCs/>
          <w:color w:val="FF0000"/>
          <w:sz w:val="26"/>
          <w:szCs w:val="26"/>
        </w:rPr>
        <w:t>в размере 0,25 базовой величины</w:t>
      </w:r>
    </w:p>
    <w:p w:rsidR="00E923C0" w:rsidRPr="00E923C0" w:rsidRDefault="00E923C0" w:rsidP="00E923C0">
      <w:pPr>
        <w:spacing w:after="0" w:line="240" w:lineRule="auto"/>
        <w:jc w:val="both"/>
        <w:rPr>
          <w:rFonts w:cs="Times New Roman"/>
          <w:sz w:val="26"/>
          <w:szCs w:val="26"/>
        </w:rPr>
      </w:pPr>
      <w:r w:rsidRPr="00E923C0">
        <w:rPr>
          <w:rFonts w:cs="Times New Roman"/>
          <w:color w:val="0070C0"/>
          <w:sz w:val="26"/>
          <w:szCs w:val="26"/>
        </w:rPr>
        <w:t xml:space="preserve">государственную регистрацию индивидуального предпринимателя </w:t>
      </w:r>
    </w:p>
    <w:p w:rsidR="00E923C0" w:rsidRPr="00E923C0" w:rsidRDefault="00E923C0" w:rsidP="00E923C0">
      <w:pPr>
        <w:spacing w:after="0" w:line="240" w:lineRule="auto"/>
        <w:ind w:firstLine="284"/>
        <w:jc w:val="both"/>
        <w:rPr>
          <w:rFonts w:cs="Times New Roman"/>
          <w:i/>
          <w:color w:val="FF0000"/>
          <w:sz w:val="26"/>
          <w:szCs w:val="26"/>
        </w:rPr>
      </w:pPr>
      <w:r w:rsidRPr="00E923C0">
        <w:rPr>
          <w:rFonts w:cs="Times New Roman"/>
          <w:i/>
          <w:color w:val="FF0000"/>
          <w:sz w:val="26"/>
          <w:szCs w:val="26"/>
        </w:rPr>
        <w:t>в размере 0,5 базовой величины</w:t>
      </w:r>
    </w:p>
    <w:p w:rsidR="00E923C0" w:rsidRPr="00E923C0" w:rsidRDefault="00E923C0" w:rsidP="00E923C0">
      <w:pPr>
        <w:spacing w:after="0" w:line="240" w:lineRule="auto"/>
        <w:jc w:val="both"/>
        <w:rPr>
          <w:rFonts w:cs="Times New Roman"/>
          <w:iCs/>
          <w:color w:val="0070C0"/>
          <w:sz w:val="26"/>
          <w:szCs w:val="26"/>
        </w:rPr>
      </w:pPr>
      <w:r w:rsidRPr="00E923C0">
        <w:rPr>
          <w:rFonts w:cs="Times New Roman"/>
          <w:iCs/>
          <w:color w:val="0070C0"/>
          <w:sz w:val="26"/>
          <w:szCs w:val="26"/>
        </w:rPr>
        <w:t>государственную регистрацию изменений, вносимых в свидетельство о государственной регистрации индивидуального предпринимателя</w:t>
      </w:r>
    </w:p>
    <w:p w:rsidR="00E923C0" w:rsidRPr="00E923C0" w:rsidRDefault="00E923C0" w:rsidP="00E923C0">
      <w:pPr>
        <w:spacing w:after="0" w:line="240" w:lineRule="auto"/>
        <w:ind w:firstLine="284"/>
        <w:jc w:val="both"/>
        <w:rPr>
          <w:rFonts w:cs="Times New Roman"/>
          <w:i/>
          <w:iCs/>
          <w:color w:val="FF0000"/>
          <w:sz w:val="26"/>
          <w:szCs w:val="26"/>
        </w:rPr>
      </w:pPr>
      <w:r w:rsidRPr="00E923C0">
        <w:rPr>
          <w:rFonts w:cs="Times New Roman"/>
          <w:i/>
          <w:iCs/>
          <w:color w:val="FF0000"/>
          <w:sz w:val="26"/>
          <w:szCs w:val="26"/>
        </w:rPr>
        <w:t>в размере 0,25 базовой величины</w:t>
      </w:r>
    </w:p>
    <w:p w:rsidR="009C4E23" w:rsidRPr="00E923C0" w:rsidRDefault="009C4E23" w:rsidP="00E923C0">
      <w:pPr>
        <w:spacing w:after="0" w:line="240" w:lineRule="auto"/>
        <w:ind w:firstLine="284"/>
        <w:jc w:val="both"/>
        <w:rPr>
          <w:rFonts w:cs="Times New Roman"/>
          <w:iCs/>
          <w:color w:val="FF0000"/>
          <w:sz w:val="26"/>
          <w:szCs w:val="26"/>
        </w:rPr>
      </w:pPr>
    </w:p>
    <w:p w:rsidR="009C4E23" w:rsidRPr="00E923C0" w:rsidRDefault="009C4E23" w:rsidP="00E923C0">
      <w:pPr>
        <w:spacing w:after="0" w:line="240" w:lineRule="auto"/>
        <w:ind w:firstLine="284"/>
        <w:jc w:val="both"/>
        <w:rPr>
          <w:rFonts w:cs="Times New Roman"/>
          <w:color w:val="FF0000"/>
          <w:sz w:val="26"/>
          <w:szCs w:val="26"/>
        </w:rPr>
      </w:pPr>
    </w:p>
    <w:p w:rsidR="00282A6A" w:rsidRPr="00E923C0" w:rsidRDefault="00282A6A" w:rsidP="00E923C0">
      <w:pPr>
        <w:spacing w:after="0" w:line="240" w:lineRule="auto"/>
        <w:jc w:val="both"/>
        <w:rPr>
          <w:rFonts w:cs="Times New Roman"/>
          <w:color w:val="FF0000"/>
          <w:sz w:val="28"/>
          <w:szCs w:val="28"/>
        </w:rPr>
      </w:pPr>
      <w:r w:rsidRPr="00E923C0">
        <w:rPr>
          <w:rFonts w:cs="Times New Roman"/>
          <w:color w:val="FF0000"/>
          <w:sz w:val="28"/>
          <w:szCs w:val="28"/>
        </w:rPr>
        <w:t>Внимание!</w:t>
      </w:r>
    </w:p>
    <w:p w:rsidR="00282A6A" w:rsidRDefault="00282A6A" w:rsidP="00E923C0">
      <w:pPr>
        <w:spacing w:after="0" w:line="240" w:lineRule="auto"/>
        <w:jc w:val="both"/>
        <w:rPr>
          <w:rFonts w:cs="Times New Roman"/>
          <w:b/>
          <w:bCs/>
          <w:sz w:val="26"/>
          <w:szCs w:val="26"/>
        </w:rPr>
      </w:pPr>
      <w:r w:rsidRPr="00E923C0">
        <w:rPr>
          <w:rFonts w:cs="Times New Roman"/>
          <w:b/>
          <w:bCs/>
          <w:sz w:val="26"/>
          <w:szCs w:val="26"/>
        </w:rPr>
        <w:t>В соответствии с частью второй пункта 6 статьи 287 Налогового кодекса Республики Беларусь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1D2948" w:rsidRDefault="001D2948" w:rsidP="00E923C0">
      <w:pPr>
        <w:spacing w:after="0" w:line="240" w:lineRule="auto"/>
        <w:jc w:val="both"/>
        <w:rPr>
          <w:rFonts w:cs="Times New Roman"/>
          <w:b/>
          <w:bCs/>
          <w:sz w:val="26"/>
          <w:szCs w:val="26"/>
        </w:rPr>
      </w:pPr>
    </w:p>
    <w:p w:rsidR="001D2948" w:rsidRDefault="001D2948" w:rsidP="00E923C0">
      <w:pPr>
        <w:spacing w:after="0" w:line="240" w:lineRule="auto"/>
        <w:jc w:val="both"/>
        <w:rPr>
          <w:rFonts w:cs="Times New Roman"/>
          <w:b/>
          <w:bCs/>
          <w:sz w:val="26"/>
          <w:szCs w:val="26"/>
        </w:rPr>
      </w:pPr>
      <w:r>
        <w:rPr>
          <w:rFonts w:cs="Times New Roman"/>
          <w:b/>
          <w:bCs/>
          <w:sz w:val="26"/>
          <w:szCs w:val="26"/>
        </w:rPr>
        <w:t>Реквизиты для уплаты государственной пошлины</w:t>
      </w:r>
    </w:p>
    <w:p w:rsidR="001D2948" w:rsidRDefault="001D2948" w:rsidP="00E923C0">
      <w:pPr>
        <w:spacing w:after="0" w:line="240" w:lineRule="auto"/>
        <w:jc w:val="both"/>
        <w:rPr>
          <w:rFonts w:cs="Times New Roman"/>
          <w:b/>
          <w:bCs/>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663"/>
      </w:tblGrid>
      <w:tr w:rsidR="001D2948" w:rsidRPr="0075573D" w:rsidTr="007C6C61">
        <w:tc>
          <w:tcPr>
            <w:tcW w:w="269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Назначение платежа</w:t>
            </w:r>
          </w:p>
        </w:tc>
        <w:tc>
          <w:tcPr>
            <w:tcW w:w="666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 xml:space="preserve">Госпошлина за государственную регистрацию юридического лица, </w:t>
            </w:r>
            <w:r>
              <w:rPr>
                <w:rFonts w:ascii="Times New Roman" w:hAnsi="Times New Roman"/>
                <w:b/>
                <w:sz w:val="28"/>
                <w:szCs w:val="28"/>
              </w:rPr>
              <w:t xml:space="preserve">                                </w:t>
            </w:r>
            <w:r w:rsidRPr="0075573D">
              <w:rPr>
                <w:rFonts w:ascii="Times New Roman" w:hAnsi="Times New Roman"/>
                <w:b/>
                <w:sz w:val="28"/>
                <w:szCs w:val="28"/>
              </w:rPr>
              <w:t>индивидуального предпринимателя</w:t>
            </w:r>
          </w:p>
        </w:tc>
      </w:tr>
      <w:tr w:rsidR="001D2948" w:rsidRPr="0075573D" w:rsidTr="007C6C61">
        <w:tc>
          <w:tcPr>
            <w:tcW w:w="269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Получатель</w:t>
            </w:r>
          </w:p>
        </w:tc>
        <w:tc>
          <w:tcPr>
            <w:tcW w:w="666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Главное управление Минфина Республики Беларусь по Гродненской  области</w:t>
            </w:r>
          </w:p>
        </w:tc>
      </w:tr>
      <w:tr w:rsidR="001D2948" w:rsidRPr="0075573D" w:rsidTr="007C6C61">
        <w:tc>
          <w:tcPr>
            <w:tcW w:w="269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Банк-получатель</w:t>
            </w:r>
          </w:p>
        </w:tc>
        <w:tc>
          <w:tcPr>
            <w:tcW w:w="666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 xml:space="preserve">ОАО  «АСБ </w:t>
            </w:r>
            <w:proofErr w:type="spellStart"/>
            <w:r w:rsidRPr="0075573D">
              <w:rPr>
                <w:rFonts w:ascii="Times New Roman" w:hAnsi="Times New Roman"/>
                <w:b/>
                <w:sz w:val="28"/>
                <w:szCs w:val="28"/>
              </w:rPr>
              <w:t>Беларусбанк</w:t>
            </w:r>
            <w:proofErr w:type="spellEnd"/>
            <w:r w:rsidRPr="0075573D">
              <w:rPr>
                <w:rFonts w:ascii="Times New Roman" w:hAnsi="Times New Roman"/>
                <w:b/>
                <w:sz w:val="28"/>
                <w:szCs w:val="28"/>
              </w:rPr>
              <w:t xml:space="preserve">», г. Минск,  </w:t>
            </w:r>
            <w:r w:rsidRPr="0075573D">
              <w:rPr>
                <w:rFonts w:ascii="Times New Roman" w:hAnsi="Times New Roman"/>
                <w:b/>
                <w:color w:val="333333"/>
                <w:sz w:val="28"/>
                <w:szCs w:val="28"/>
              </w:rPr>
              <w:t>BIC  AKBBBY2X</w:t>
            </w:r>
          </w:p>
        </w:tc>
      </w:tr>
      <w:tr w:rsidR="001D2948" w:rsidRPr="0075573D" w:rsidTr="007C6C61">
        <w:tc>
          <w:tcPr>
            <w:tcW w:w="269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Номер счета</w:t>
            </w:r>
          </w:p>
        </w:tc>
        <w:tc>
          <w:tcPr>
            <w:tcW w:w="666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color w:val="333333"/>
                <w:sz w:val="28"/>
                <w:szCs w:val="28"/>
              </w:rPr>
              <w:t>(</w:t>
            </w:r>
            <w:r w:rsidRPr="0075573D">
              <w:rPr>
                <w:rFonts w:ascii="Times New Roman" w:hAnsi="Times New Roman"/>
                <w:b/>
                <w:color w:val="333333"/>
                <w:sz w:val="28"/>
                <w:szCs w:val="28"/>
                <w:lang w:val="en-US"/>
              </w:rPr>
              <w:t>IBAN</w:t>
            </w:r>
            <w:r w:rsidRPr="0075573D">
              <w:rPr>
                <w:rFonts w:ascii="Times New Roman" w:hAnsi="Times New Roman"/>
                <w:b/>
                <w:color w:val="333333"/>
                <w:sz w:val="28"/>
                <w:szCs w:val="28"/>
              </w:rPr>
              <w:t>)</w:t>
            </w:r>
            <w:r w:rsidRPr="0075573D">
              <w:rPr>
                <w:rFonts w:ascii="Times New Roman" w:hAnsi="Times New Roman"/>
                <w:b/>
                <w:color w:val="333333"/>
                <w:sz w:val="28"/>
                <w:szCs w:val="28"/>
                <w:lang w:val="en-US"/>
              </w:rPr>
              <w:t> BY</w:t>
            </w:r>
            <w:r w:rsidRPr="0075573D">
              <w:rPr>
                <w:rFonts w:ascii="Times New Roman" w:hAnsi="Times New Roman"/>
                <w:b/>
                <w:color w:val="333333"/>
                <w:sz w:val="28"/>
                <w:szCs w:val="28"/>
              </w:rPr>
              <w:t xml:space="preserve">93 </w:t>
            </w:r>
            <w:r w:rsidRPr="0075573D">
              <w:rPr>
                <w:rFonts w:ascii="Times New Roman" w:hAnsi="Times New Roman"/>
                <w:b/>
                <w:color w:val="333333"/>
                <w:sz w:val="28"/>
                <w:szCs w:val="28"/>
                <w:lang w:val="en-US"/>
              </w:rPr>
              <w:t>AKBB</w:t>
            </w:r>
            <w:r w:rsidRPr="0075573D">
              <w:rPr>
                <w:rFonts w:ascii="Times New Roman" w:hAnsi="Times New Roman"/>
                <w:b/>
                <w:color w:val="333333"/>
                <w:sz w:val="28"/>
                <w:szCs w:val="28"/>
              </w:rPr>
              <w:t xml:space="preserve"> 3600 5260 0000 7000 0000</w:t>
            </w:r>
          </w:p>
        </w:tc>
      </w:tr>
      <w:tr w:rsidR="001D2948" w:rsidRPr="0075573D" w:rsidTr="007C6C61">
        <w:tc>
          <w:tcPr>
            <w:tcW w:w="269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УНП получателя</w:t>
            </w:r>
          </w:p>
        </w:tc>
        <w:tc>
          <w:tcPr>
            <w:tcW w:w="666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500563252</w:t>
            </w:r>
          </w:p>
        </w:tc>
      </w:tr>
      <w:tr w:rsidR="001D2948" w:rsidRPr="0075573D" w:rsidTr="007C6C61">
        <w:tc>
          <w:tcPr>
            <w:tcW w:w="269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Код платежа</w:t>
            </w:r>
          </w:p>
        </w:tc>
        <w:tc>
          <w:tcPr>
            <w:tcW w:w="666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03001 (для юридических лиц)</w:t>
            </w:r>
          </w:p>
        </w:tc>
      </w:tr>
      <w:tr w:rsidR="001D2948" w:rsidRPr="0075573D" w:rsidTr="007C6C61">
        <w:tc>
          <w:tcPr>
            <w:tcW w:w="269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код платежа</w:t>
            </w:r>
          </w:p>
        </w:tc>
        <w:tc>
          <w:tcPr>
            <w:tcW w:w="6663" w:type="dxa"/>
            <w:shd w:val="clear" w:color="auto" w:fill="auto"/>
          </w:tcPr>
          <w:p w:rsidR="001D2948" w:rsidRPr="0075573D" w:rsidRDefault="001D2948" w:rsidP="007C6C61">
            <w:pPr>
              <w:rPr>
                <w:rFonts w:ascii="Times New Roman" w:hAnsi="Times New Roman"/>
                <w:b/>
                <w:sz w:val="28"/>
                <w:szCs w:val="28"/>
              </w:rPr>
            </w:pPr>
            <w:r w:rsidRPr="0075573D">
              <w:rPr>
                <w:rFonts w:ascii="Times New Roman" w:hAnsi="Times New Roman"/>
                <w:b/>
                <w:sz w:val="28"/>
                <w:szCs w:val="28"/>
              </w:rPr>
              <w:t>03002 (для физических лиц)</w:t>
            </w:r>
          </w:p>
        </w:tc>
      </w:tr>
    </w:tbl>
    <w:p w:rsidR="001D2948" w:rsidRDefault="001D2948" w:rsidP="00E923C0">
      <w:pPr>
        <w:spacing w:after="0" w:line="240" w:lineRule="auto"/>
        <w:jc w:val="both"/>
        <w:rPr>
          <w:rFonts w:cs="Times New Roman"/>
          <w:b/>
          <w:bCs/>
          <w:sz w:val="26"/>
          <w:szCs w:val="26"/>
        </w:rPr>
      </w:pPr>
    </w:p>
    <w:p w:rsidR="001D2948" w:rsidRDefault="001D2948" w:rsidP="00E923C0">
      <w:pPr>
        <w:spacing w:after="0" w:line="240" w:lineRule="auto"/>
        <w:jc w:val="both"/>
        <w:rPr>
          <w:rFonts w:cs="Times New Roman"/>
          <w:b/>
          <w:bCs/>
          <w:sz w:val="26"/>
          <w:szCs w:val="26"/>
        </w:rPr>
      </w:pPr>
      <w:r>
        <w:rPr>
          <w:rFonts w:cs="Times New Roman"/>
          <w:b/>
          <w:bCs/>
          <w:sz w:val="26"/>
          <w:szCs w:val="26"/>
        </w:rPr>
        <w:t>Базовая величина с 2020/01/01 составляет 27 бел</w:t>
      </w:r>
      <w:proofErr w:type="gramStart"/>
      <w:r>
        <w:rPr>
          <w:rFonts w:cs="Times New Roman"/>
          <w:b/>
          <w:bCs/>
          <w:sz w:val="26"/>
          <w:szCs w:val="26"/>
        </w:rPr>
        <w:t>.</w:t>
      </w:r>
      <w:proofErr w:type="gramEnd"/>
      <w:r>
        <w:rPr>
          <w:rFonts w:cs="Times New Roman"/>
          <w:b/>
          <w:bCs/>
          <w:sz w:val="26"/>
          <w:szCs w:val="26"/>
        </w:rPr>
        <w:t xml:space="preserve"> </w:t>
      </w:r>
      <w:proofErr w:type="gramStart"/>
      <w:r>
        <w:rPr>
          <w:rFonts w:cs="Times New Roman"/>
          <w:b/>
          <w:bCs/>
          <w:sz w:val="26"/>
          <w:szCs w:val="26"/>
        </w:rPr>
        <w:t>р</w:t>
      </w:r>
      <w:proofErr w:type="gramEnd"/>
      <w:r>
        <w:rPr>
          <w:rFonts w:cs="Times New Roman"/>
          <w:b/>
          <w:bCs/>
          <w:sz w:val="26"/>
          <w:szCs w:val="26"/>
        </w:rPr>
        <w:t>уб.</w:t>
      </w:r>
    </w:p>
    <w:p w:rsidR="00842D31" w:rsidRDefault="00842D31" w:rsidP="00E923C0">
      <w:pPr>
        <w:spacing w:after="0" w:line="240" w:lineRule="auto"/>
        <w:jc w:val="both"/>
        <w:rPr>
          <w:rFonts w:cs="Times New Roman"/>
          <w:b/>
          <w:bCs/>
          <w:sz w:val="26"/>
          <w:szCs w:val="26"/>
        </w:rPr>
      </w:pPr>
    </w:p>
    <w:p w:rsidR="00842D31" w:rsidRDefault="00842D31" w:rsidP="00E923C0">
      <w:pPr>
        <w:spacing w:after="0" w:line="240" w:lineRule="auto"/>
        <w:jc w:val="both"/>
        <w:rPr>
          <w:rFonts w:cs="Times New Roman"/>
          <w:b/>
          <w:bCs/>
          <w:sz w:val="26"/>
          <w:szCs w:val="26"/>
        </w:rPr>
      </w:pPr>
    </w:p>
    <w:p w:rsidR="00842D31" w:rsidRPr="007B5DA8" w:rsidRDefault="00842D31" w:rsidP="00842D31">
      <w:pPr>
        <w:autoSpaceDE w:val="0"/>
        <w:autoSpaceDN w:val="0"/>
        <w:adjustRightInd w:val="0"/>
        <w:spacing w:after="0" w:line="240" w:lineRule="auto"/>
        <w:ind w:firstLine="540"/>
        <w:jc w:val="both"/>
        <w:outlineLvl w:val="0"/>
        <w:rPr>
          <w:rFonts w:ascii="Times New Roman" w:eastAsia="Calibri" w:hAnsi="Times New Roman" w:cs="Times New Roman"/>
          <w:i/>
          <w:sz w:val="28"/>
          <w:szCs w:val="28"/>
          <w:u w:val="single"/>
        </w:rPr>
      </w:pPr>
      <w:r w:rsidRPr="007B5DA8">
        <w:rPr>
          <w:rFonts w:ascii="Times New Roman" w:eastAsia="Calibri" w:hAnsi="Times New Roman" w:cs="Times New Roman"/>
          <w:b/>
          <w:bCs/>
          <w:i/>
          <w:sz w:val="28"/>
          <w:szCs w:val="28"/>
          <w:u w:val="single"/>
        </w:rPr>
        <w:t>Статья 285. Льготы по государственной пошлине</w:t>
      </w:r>
    </w:p>
    <w:p w:rsidR="00842D31" w:rsidRPr="007B5DA8" w:rsidRDefault="00842D31" w:rsidP="00842D31">
      <w:pPr>
        <w:spacing w:after="0" w:line="240" w:lineRule="auto"/>
        <w:ind w:firstLine="708"/>
        <w:rPr>
          <w:rFonts w:ascii="Times New Roman" w:eastAsia="Calibri" w:hAnsi="Times New Roman" w:cs="Times New Roman"/>
          <w:sz w:val="28"/>
          <w:szCs w:val="28"/>
        </w:rPr>
      </w:pP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5DA8">
        <w:rPr>
          <w:rFonts w:ascii="Times New Roman" w:eastAsia="Calibri" w:hAnsi="Times New Roman" w:cs="Times New Roman"/>
          <w:sz w:val="26"/>
          <w:szCs w:val="26"/>
        </w:rPr>
        <w:t>10. Освобождаются от государственной пошлины при совершении иных юридически значимых действий:</w:t>
      </w: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5DA8">
        <w:rPr>
          <w:rFonts w:ascii="Times New Roman" w:eastAsia="Calibri" w:hAnsi="Times New Roman" w:cs="Times New Roman"/>
          <w:sz w:val="26"/>
          <w:szCs w:val="26"/>
        </w:rPr>
        <w:t>10.1. коммерческая организация,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w:t>
      </w: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7B5DA8">
        <w:rPr>
          <w:rFonts w:ascii="Times New Roman" w:eastAsia="Calibri" w:hAnsi="Times New Roman" w:cs="Times New Roman"/>
          <w:sz w:val="26"/>
          <w:szCs w:val="26"/>
        </w:rPr>
        <w:t>10.2. физическое лицо, состоящее на учете в органе по труду, занятости и социальной защите в качестве безработного, физическое лицо, получающее в дневной форме получения образования общее среднее, специальное, профессионально-техническое, среднее специальное, высшее образование, физическое лицо, получившее в дневной форме получения образования указанное образование, в течение года после его получения, за его государственную регистрацию в качестве индивидуального предпринимателя;</w:t>
      </w:r>
      <w:proofErr w:type="gramEnd"/>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5DA8">
        <w:rPr>
          <w:rFonts w:ascii="Times New Roman" w:eastAsia="Calibri" w:hAnsi="Times New Roman" w:cs="Times New Roman"/>
          <w:sz w:val="26"/>
          <w:szCs w:val="26"/>
        </w:rPr>
        <w:t xml:space="preserve">10.3.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w:t>
      </w:r>
      <w:proofErr w:type="spellStart"/>
      <w:r w:rsidRPr="007B5DA8">
        <w:rPr>
          <w:rFonts w:ascii="Times New Roman" w:eastAsia="Calibri" w:hAnsi="Times New Roman" w:cs="Times New Roman"/>
          <w:sz w:val="26"/>
          <w:szCs w:val="26"/>
        </w:rPr>
        <w:t>веб-портала</w:t>
      </w:r>
      <w:proofErr w:type="spellEnd"/>
      <w:r w:rsidRPr="007B5DA8">
        <w:rPr>
          <w:rFonts w:ascii="Times New Roman" w:eastAsia="Calibri" w:hAnsi="Times New Roman" w:cs="Times New Roman"/>
          <w:sz w:val="26"/>
          <w:szCs w:val="26"/>
        </w:rPr>
        <w:t xml:space="preserve"> Единого государственного регистра юридических лиц и индивидуальных предпринимателей;</w:t>
      </w: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5DA8">
        <w:rPr>
          <w:rFonts w:ascii="Times New Roman" w:eastAsia="Calibri" w:hAnsi="Times New Roman" w:cs="Times New Roman"/>
          <w:sz w:val="26"/>
          <w:szCs w:val="26"/>
        </w:rPr>
        <w:t>10.4. плательщики за государственную регистрацию изменений и (или) дополнений в их уставы (учредительные договоры – для коммерческих организаций, действующих только на основании учредительных договоров) и изменений, внесенных в свидетельства о государственной регистрации индивидуальных предпринимателей, в случае изменения законодательства, согласно которому требуется внесение изменений и (или) дополнений в эти документы;</w:t>
      </w: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r w:rsidRPr="007B5DA8">
        <w:rPr>
          <w:rFonts w:ascii="Times New Roman" w:eastAsia="Calibri" w:hAnsi="Times New Roman" w:cs="Times New Roman"/>
          <w:sz w:val="26"/>
          <w:szCs w:val="26"/>
        </w:rPr>
        <w:t>12. Освобождаются от государственной пошлины республиканские органы государственного управления, иные государственные органы и органы государственного управления, их структурные подразделения с правами юридического лица и территориальные органы, суды, органы прокуратуры, местные исполнительные и распорядительные органы (их структурные подразделения с правами юридического лица), судебные исполнители:</w:t>
      </w:r>
    </w:p>
    <w:p w:rsidR="00842D31" w:rsidRPr="007B5DA8" w:rsidRDefault="00842D31" w:rsidP="00842D31">
      <w:pPr>
        <w:autoSpaceDE w:val="0"/>
        <w:autoSpaceDN w:val="0"/>
        <w:adjustRightInd w:val="0"/>
        <w:spacing w:after="0" w:line="240" w:lineRule="auto"/>
        <w:ind w:firstLine="540"/>
        <w:jc w:val="both"/>
        <w:rPr>
          <w:rFonts w:ascii="Times New Roman" w:eastAsia="Calibri" w:hAnsi="Times New Roman" w:cs="Times New Roman"/>
          <w:sz w:val="26"/>
          <w:szCs w:val="26"/>
        </w:rPr>
      </w:pPr>
    </w:p>
    <w:p w:rsidR="00842D31" w:rsidRDefault="00842D31" w:rsidP="00842D31">
      <w:r w:rsidRPr="007B5DA8">
        <w:rPr>
          <w:rFonts w:ascii="Times New Roman" w:eastAsia="Calibri" w:hAnsi="Times New Roman" w:cs="Times New Roman"/>
          <w:sz w:val="26"/>
          <w:szCs w:val="26"/>
        </w:rPr>
        <w:t>при обращении в органы, взимающие государственную пошлину, за совершением иных юридически значимых действий, являющихся объектами обложения государственной пошлиной</w:t>
      </w:r>
    </w:p>
    <w:p w:rsidR="00842D31" w:rsidRDefault="00842D31" w:rsidP="00E923C0">
      <w:pPr>
        <w:spacing w:after="0" w:line="240" w:lineRule="auto"/>
        <w:jc w:val="both"/>
        <w:rPr>
          <w:rFonts w:cs="Times New Roman"/>
          <w:b/>
          <w:bCs/>
          <w:sz w:val="26"/>
          <w:szCs w:val="26"/>
        </w:rPr>
      </w:pPr>
    </w:p>
    <w:p w:rsidR="00174AAC" w:rsidRPr="00E923C0" w:rsidRDefault="00174AAC" w:rsidP="00E923C0">
      <w:pPr>
        <w:spacing w:after="0" w:line="240" w:lineRule="auto"/>
        <w:jc w:val="both"/>
        <w:rPr>
          <w:rFonts w:cs="Times New Roman"/>
          <w:b/>
          <w:bCs/>
          <w:sz w:val="26"/>
          <w:szCs w:val="26"/>
        </w:rPr>
      </w:pPr>
      <w:bookmarkStart w:id="0" w:name="_GoBack"/>
      <w:bookmarkEnd w:id="0"/>
    </w:p>
    <w:sectPr w:rsidR="00174AAC" w:rsidRPr="00E923C0" w:rsidSect="00E923C0">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D758B"/>
    <w:multiLevelType w:val="multilevel"/>
    <w:tmpl w:val="5D0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45D2B"/>
    <w:multiLevelType w:val="multilevel"/>
    <w:tmpl w:val="F104A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D6652"/>
    <w:multiLevelType w:val="multilevel"/>
    <w:tmpl w:val="4414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A6A"/>
    <w:rsid w:val="00174AAC"/>
    <w:rsid w:val="001D2948"/>
    <w:rsid w:val="0020050A"/>
    <w:rsid w:val="00282A6A"/>
    <w:rsid w:val="002F606F"/>
    <w:rsid w:val="0052689F"/>
    <w:rsid w:val="00842D31"/>
    <w:rsid w:val="009C4E23"/>
    <w:rsid w:val="00D31F5F"/>
    <w:rsid w:val="00E923C0"/>
    <w:rsid w:val="00EA1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A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18497">
      <w:bodyDiv w:val="1"/>
      <w:marLeft w:val="0"/>
      <w:marRight w:val="0"/>
      <w:marTop w:val="0"/>
      <w:marBottom w:val="0"/>
      <w:divBdr>
        <w:top w:val="none" w:sz="0" w:space="0" w:color="auto"/>
        <w:left w:val="none" w:sz="0" w:space="0" w:color="auto"/>
        <w:bottom w:val="none" w:sz="0" w:space="0" w:color="auto"/>
        <w:right w:val="none" w:sz="0" w:space="0" w:color="auto"/>
      </w:divBdr>
    </w:div>
    <w:div w:id="1169371308">
      <w:bodyDiv w:val="1"/>
      <w:marLeft w:val="0"/>
      <w:marRight w:val="0"/>
      <w:marTop w:val="0"/>
      <w:marBottom w:val="0"/>
      <w:divBdr>
        <w:top w:val="none" w:sz="0" w:space="0" w:color="auto"/>
        <w:left w:val="none" w:sz="0" w:space="0" w:color="auto"/>
        <w:bottom w:val="none" w:sz="0" w:space="0" w:color="auto"/>
        <w:right w:val="none" w:sz="0" w:space="0" w:color="auto"/>
      </w:divBdr>
    </w:div>
    <w:div w:id="1343359213">
      <w:bodyDiv w:val="1"/>
      <w:marLeft w:val="0"/>
      <w:marRight w:val="0"/>
      <w:marTop w:val="0"/>
      <w:marBottom w:val="0"/>
      <w:divBdr>
        <w:top w:val="none" w:sz="0" w:space="0" w:color="auto"/>
        <w:left w:val="none" w:sz="0" w:space="0" w:color="auto"/>
        <w:bottom w:val="none" w:sz="0" w:space="0" w:color="auto"/>
        <w:right w:val="none" w:sz="0" w:space="0" w:color="auto"/>
      </w:divBdr>
    </w:div>
    <w:div w:id="1404915852">
      <w:bodyDiv w:val="1"/>
      <w:marLeft w:val="0"/>
      <w:marRight w:val="0"/>
      <w:marTop w:val="0"/>
      <w:marBottom w:val="0"/>
      <w:divBdr>
        <w:top w:val="none" w:sz="0" w:space="0" w:color="auto"/>
        <w:left w:val="none" w:sz="0" w:space="0" w:color="auto"/>
        <w:bottom w:val="none" w:sz="0" w:space="0" w:color="auto"/>
        <w:right w:val="none" w:sz="0" w:space="0" w:color="auto"/>
      </w:divBdr>
    </w:div>
    <w:div w:id="1552764953">
      <w:bodyDiv w:val="1"/>
      <w:marLeft w:val="0"/>
      <w:marRight w:val="0"/>
      <w:marTop w:val="0"/>
      <w:marBottom w:val="0"/>
      <w:divBdr>
        <w:top w:val="none" w:sz="0" w:space="0" w:color="auto"/>
        <w:left w:val="none" w:sz="0" w:space="0" w:color="auto"/>
        <w:bottom w:val="none" w:sz="0" w:space="0" w:color="auto"/>
        <w:right w:val="none" w:sz="0" w:space="0" w:color="auto"/>
      </w:divBdr>
    </w:div>
    <w:div w:id="18729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dcterms:created xsi:type="dcterms:W3CDTF">2020-01-24T11:08:00Z</dcterms:created>
  <dcterms:modified xsi:type="dcterms:W3CDTF">2020-01-24T13:35:00Z</dcterms:modified>
</cp:coreProperties>
</file>