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77EA8" w14:textId="77777777" w:rsidR="009F05F8" w:rsidRPr="009F05F8" w:rsidRDefault="009F05F8" w:rsidP="009F05F8">
      <w:pPr>
        <w:shd w:val="clear" w:color="auto" w:fill="FFFFFF"/>
        <w:spacing w:before="450" w:after="150" w:line="240" w:lineRule="auto"/>
        <w:ind w:left="225" w:right="225"/>
        <w:outlineLvl w:val="2"/>
        <w:rPr>
          <w:rFonts w:ascii="Roboto Condensed" w:eastAsia="Times New Roman" w:hAnsi="Roboto Condensed" w:cs="Times New Roman"/>
          <w:b/>
          <w:bCs/>
          <w:caps/>
          <w:color w:val="515151"/>
          <w:kern w:val="0"/>
          <w:sz w:val="50"/>
          <w:szCs w:val="50"/>
          <w:lang w:eastAsia="ru-BY"/>
          <w14:ligatures w14:val="none"/>
        </w:rPr>
      </w:pPr>
      <w:r w:rsidRPr="009F05F8">
        <w:rPr>
          <w:rFonts w:ascii="Roboto Condensed" w:eastAsia="Times New Roman" w:hAnsi="Roboto Condensed" w:cs="Times New Roman"/>
          <w:b/>
          <w:bCs/>
          <w:caps/>
          <w:color w:val="515151"/>
          <w:kern w:val="0"/>
          <w:sz w:val="50"/>
          <w:szCs w:val="50"/>
          <w:lang w:eastAsia="ru-BY"/>
          <w14:ligatures w14:val="none"/>
        </w:rPr>
        <w:t>ПОРЯДОК ПОДГОТОВКИ ПОТРЕБИТЕЛЕЙ ТЕПЛОВОЙ ЭНЕРГИИ К РАБОТЕ В ОСЕННЕ-ЗИМНИЙ ПЕРИОД (ФОРМЫ АКТОВ И ПАСПОРТОВ ГОТОВНОСТИ)</w:t>
      </w:r>
    </w:p>
    <w:p w14:paraId="0C72D052" w14:textId="77777777" w:rsidR="009F05F8" w:rsidRPr="009F05F8" w:rsidRDefault="009F05F8" w:rsidP="009F05F8">
      <w:pPr>
        <w:shd w:val="clear" w:color="auto" w:fill="FFFFFF"/>
        <w:spacing w:after="150" w:line="240" w:lineRule="auto"/>
        <w:jc w:val="center"/>
        <w:outlineLvl w:val="2"/>
        <w:rPr>
          <w:rFonts w:ascii="Roboto" w:eastAsia="Times New Roman" w:hAnsi="Roboto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 xml:space="preserve">Перечень документов*, которые подлежат проверке инспектором </w:t>
      </w:r>
      <w:proofErr w:type="spellStart"/>
      <w:r w:rsidRPr="009F05F8">
        <w:rPr>
          <w:rFonts w:ascii="Roboto" w:eastAsia="Times New Roman" w:hAnsi="Roboto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Госэнергогазнадзора</w:t>
      </w:r>
      <w:proofErr w:type="spellEnd"/>
      <w:r w:rsidRPr="009F05F8">
        <w:rPr>
          <w:rFonts w:ascii="Roboto" w:eastAsia="Times New Roman" w:hAnsi="Roboto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 xml:space="preserve"> при подготовке к работе</w:t>
      </w:r>
      <w:r w:rsidRPr="009F05F8">
        <w:rPr>
          <w:rFonts w:ascii="Roboto" w:eastAsia="Times New Roman" w:hAnsi="Roboto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br/>
        <w:t>в осенне-зимний период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5112"/>
      </w:tblGrid>
      <w:tr w:rsidR="009F05F8" w:rsidRPr="009F05F8" w14:paraId="634011EF" w14:textId="77777777" w:rsidTr="009F05F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AE92BC" w14:textId="77777777" w:rsidR="009F05F8" w:rsidRP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По теплотехнической части</w:t>
            </w:r>
          </w:p>
        </w:tc>
      </w:tr>
      <w:tr w:rsidR="009F05F8" w:rsidRPr="009F05F8" w14:paraId="1EC1FCBC" w14:textId="77777777" w:rsidTr="009F05F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FCDD49" w14:textId="77777777" w:rsidR="009F05F8" w:rsidRP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При проверке потребителя тепловой энергии:</w:t>
            </w:r>
          </w:p>
        </w:tc>
      </w:tr>
      <w:tr w:rsidR="009F05F8" w:rsidRPr="009F05F8" w14:paraId="6FE4DF29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96927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3C120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акт проверки готовности потребителя тепловой энергии к работе в осенне-зимний период </w:t>
            </w:r>
            <w:hyperlink r:id="rId5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3"/>
                  <w:szCs w:val="23"/>
                  <w:u w:val="single"/>
                  <w:lang w:eastAsia="ru-BY"/>
                  <w14:ligatures w14:val="none"/>
                </w:rPr>
                <w:t>(приложение 2)</w:t>
              </w:r>
            </w:hyperlink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;</w:t>
            </w:r>
          </w:p>
        </w:tc>
      </w:tr>
      <w:tr w:rsidR="009F05F8" w:rsidRPr="009F05F8" w14:paraId="6562B13C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20F85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A433F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распорядительный документ о создании комиссии по проверке готовности к работе в предстоящий осенне-зимний период;</w:t>
            </w:r>
          </w:p>
        </w:tc>
      </w:tr>
      <w:tr w:rsidR="009F05F8" w:rsidRPr="009F05F8" w14:paraId="6B0361FC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633A0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73906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план организационно-технических мероприятий по подготовке к работе в предстоящий осенне-зимний период;</w:t>
            </w:r>
          </w:p>
        </w:tc>
      </w:tr>
      <w:tr w:rsidR="009F05F8" w:rsidRPr="009F05F8" w14:paraId="0A11D946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D2F355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E0E92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актуальный перечень всех объектов, принадлежащих данной организации (по жилищному фонду – перечень жилых домов) </w:t>
            </w:r>
            <w:hyperlink r:id="rId6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3"/>
                  <w:szCs w:val="23"/>
                  <w:u w:val="single"/>
                  <w:lang w:eastAsia="ru-BY"/>
                  <w14:ligatures w14:val="none"/>
                </w:rPr>
                <w:t>(рекомендуемые формы приложение 3)</w:t>
              </w:r>
            </w:hyperlink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;</w:t>
            </w:r>
          </w:p>
        </w:tc>
      </w:tr>
      <w:tr w:rsidR="009F05F8" w:rsidRPr="009F05F8" w14:paraId="0BEAD6D5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90AEC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4FE49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сведения об организации эксплуатации </w:t>
            </w:r>
            <w:proofErr w:type="spellStart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теплоустановок</w:t>
            </w:r>
            <w:proofErr w:type="spellEnd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 и (или) тепловых сетей </w:t>
            </w:r>
            <w:hyperlink r:id="rId7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3"/>
                  <w:szCs w:val="23"/>
                  <w:u w:val="single"/>
                  <w:lang w:eastAsia="ru-BY"/>
                  <w14:ligatures w14:val="none"/>
                </w:rPr>
                <w:t>(рекомендуемая форма приложение 7)</w:t>
              </w:r>
            </w:hyperlink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 с предоставлением документов, подтверждающих наличие в организации:</w:t>
            </w:r>
          </w:p>
          <w:p w14:paraId="1A8C2EB5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- лица, ответственного за тепловое хозяйство (распорядительного документа о назначении лица, ответственного за тепловое хозяйство, документа, подтверждающего прохождение проверки знаний лица, ответственного за тепловое хозяйство);</w:t>
            </w:r>
          </w:p>
          <w:p w14:paraId="0EE896B8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- обслуживающего персонала, эксплуатирующего </w:t>
            </w:r>
            <w:proofErr w:type="spellStart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теплоустановки</w:t>
            </w:r>
            <w:proofErr w:type="spellEnd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 и (или) тепловые сети, или договора со специализированной организацией на обслуживание </w:t>
            </w:r>
            <w:proofErr w:type="spellStart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теплоустановок</w:t>
            </w:r>
            <w:proofErr w:type="spellEnd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 и (или) тепловых сетей (в случае отсутствия обслуживающего персонала в организации).</w:t>
            </w:r>
          </w:p>
        </w:tc>
      </w:tr>
      <w:tr w:rsidR="009F05F8" w:rsidRPr="009F05F8" w14:paraId="515A8349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04F84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7663F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свидетельство о поверке приборов учета тепловой энергии (средств расчетного учета);</w:t>
            </w:r>
          </w:p>
        </w:tc>
      </w:tr>
      <w:tr w:rsidR="009F05F8" w:rsidRPr="009F05F8" w14:paraId="1B28A44C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B5FDD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95AAE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акты, подтверждающих выполнение работ по гидравлическим испытаниям тепловых сетей, </w:t>
            </w:r>
            <w:proofErr w:type="spellStart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водоподогревателей</w:t>
            </w:r>
            <w:proofErr w:type="spellEnd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, по гидравлическим испытаниям и промывке трубопроводов и оборудования тепловых пунктов, систем отопления, трубопроводов и калориферов систем вентиляции, содержащих сведения о параметрах испытаний, а также о рабочем давлении системы </w:t>
            </w:r>
            <w:hyperlink r:id="rId8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3"/>
                  <w:szCs w:val="23"/>
                  <w:u w:val="single"/>
                  <w:lang w:eastAsia="ru-BY"/>
                  <w14:ligatures w14:val="none"/>
                </w:rPr>
                <w:t>(рекомендуемые формы приложения 4, 5)</w:t>
              </w:r>
            </w:hyperlink>
          </w:p>
        </w:tc>
      </w:tr>
      <w:tr w:rsidR="009F05F8" w:rsidRPr="009F05F8" w14:paraId="34CF6D0D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33BE59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9FB6E" w14:textId="77777777" w:rsidR="009F05F8" w:rsidRPr="009F05F8" w:rsidRDefault="009F05F8" w:rsidP="009F05F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документ, подтверждающий проверку плотности закрытия запорной и регулирующей арматуры (ревизия запорной арматуры);</w:t>
            </w:r>
          </w:p>
        </w:tc>
      </w:tr>
      <w:tr w:rsidR="009F05F8" w:rsidRPr="009F05F8" w14:paraId="6187F499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97529C" w14:textId="77777777" w:rsidR="009F05F8" w:rsidRPr="009F05F8" w:rsidRDefault="009F05F8" w:rsidP="009F05F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8D7B5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акт разграничения балансовой принадлежности и эксплуатационной ответственности сторон.</w:t>
            </w:r>
          </w:p>
        </w:tc>
      </w:tr>
      <w:tr w:rsidR="009F05F8" w:rsidRPr="009F05F8" w14:paraId="46D650E8" w14:textId="77777777" w:rsidTr="009F05F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F741D" w14:textId="77777777" w:rsidR="009F05F8" w:rsidRP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По электротехнической части</w:t>
            </w:r>
          </w:p>
        </w:tc>
      </w:tr>
      <w:tr w:rsidR="009F05F8" w:rsidRPr="009F05F8" w14:paraId="6C350CAC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EA9BFD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F0C3C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документы, подтверждающие наличие электротехнического персонала или договор со специализированной организацией на эксплуатацию электроустановок, назначение лица, ответственного за электрохозяйство (распорядительный документ о его назначении и выписка из журнала подтверждения (присвоения) группы по электробезопасности) </w:t>
            </w:r>
            <w:hyperlink r:id="rId9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4"/>
                  <w:szCs w:val="24"/>
                  <w:u w:val="single"/>
                  <w:lang w:eastAsia="ru-BY"/>
                  <w14:ligatures w14:val="none"/>
                </w:rPr>
                <w:t>(рекомендуемые формы приложения 7)</w:t>
              </w:r>
            </w:hyperlink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;</w:t>
            </w:r>
          </w:p>
        </w:tc>
      </w:tr>
      <w:tr w:rsidR="009F05F8" w:rsidRPr="009F05F8" w14:paraId="03EA6C17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40923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F57DC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документы о наличии испытанных средств защиты, используемых в электроустановках;</w:t>
            </w:r>
          </w:p>
        </w:tc>
      </w:tr>
      <w:tr w:rsidR="009F05F8" w:rsidRPr="009F05F8" w14:paraId="39C3E196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167AD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332FF7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положение о взаимоотношениях по единому оперативно - диспетчерскому управлению между энергоснабжающей организацией и потребителем при наличии у потребителя на балансе транзитных электрических сетей и (или) собственных электростанций или автономных источников электроэнергии, от которых может быть подано напряжение в сеть (копия первого и последнего листа);</w:t>
            </w:r>
          </w:p>
        </w:tc>
      </w:tr>
      <w:tr w:rsidR="009F05F8" w:rsidRPr="009F05F8" w14:paraId="17AA55E7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B1FC94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37F61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протоколы электрофизических испытаний и измерений;</w:t>
            </w:r>
          </w:p>
        </w:tc>
      </w:tr>
      <w:tr w:rsidR="009F05F8" w:rsidRPr="009F05F8" w14:paraId="2F1007C3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E3217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49EE1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акты проверки работоспособности АВР, АИЭ (для электроприемников I категории, в том числе особой группы) </w:t>
            </w:r>
            <w:hyperlink r:id="rId10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4"/>
                  <w:szCs w:val="24"/>
                  <w:u w:val="single"/>
                  <w:lang w:eastAsia="ru-BY"/>
                  <w14:ligatures w14:val="none"/>
                </w:rPr>
                <w:t>(рекомендуемые формы </w:t>
              </w:r>
            </w:hyperlink>
            <w:hyperlink r:id="rId11" w:history="1">
              <w:r w:rsidRPr="009F05F8">
                <w:rPr>
                  <w:rFonts w:ascii="Times New Roman" w:eastAsia="Times New Roman" w:hAnsi="Times New Roman" w:cs="Times New Roman"/>
                  <w:b/>
                  <w:bCs/>
                  <w:color w:val="542A2B"/>
                  <w:kern w:val="0"/>
                  <w:sz w:val="24"/>
                  <w:szCs w:val="24"/>
                  <w:u w:val="single"/>
                  <w:lang w:eastAsia="ru-BY"/>
                  <w14:ligatures w14:val="none"/>
                </w:rPr>
                <w:t>приложения 6)</w:t>
              </w:r>
            </w:hyperlink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;</w:t>
            </w:r>
          </w:p>
        </w:tc>
      </w:tr>
      <w:tr w:rsidR="009F05F8" w:rsidRPr="009F05F8" w14:paraId="02485D4B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069E82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FB8C76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утвержденную однолинейную схему электроснабжения;</w:t>
            </w:r>
          </w:p>
        </w:tc>
      </w:tr>
      <w:tr w:rsidR="009F05F8" w:rsidRPr="009F05F8" w14:paraId="26F0AE11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2FB23B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16119" w14:textId="77777777" w:rsid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акт разграничения балансовой принадлежности электрических сетей (электроустановок) и эксплуатационной ответственности сторон.</w:t>
            </w:r>
          </w:p>
          <w:p w14:paraId="19D54CD1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BY"/>
                <w14:ligatures w14:val="none"/>
              </w:rPr>
            </w:pPr>
          </w:p>
        </w:tc>
      </w:tr>
      <w:tr w:rsidR="009F05F8" w:rsidRPr="009F05F8" w14:paraId="4B413944" w14:textId="77777777" w:rsidTr="009F05F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C89701" w14:textId="77777777" w:rsid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val="ru-RU" w:eastAsia="ru-BY"/>
                <w14:ligatures w14:val="none"/>
              </w:rPr>
            </w:pPr>
          </w:p>
          <w:p w14:paraId="3F6BF7CD" w14:textId="77777777" w:rsid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val="ru-RU" w:eastAsia="ru-BY"/>
                <w14:ligatures w14:val="none"/>
              </w:rPr>
            </w:pPr>
          </w:p>
          <w:p w14:paraId="3D67F456" w14:textId="77777777" w:rsid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val="ru-RU" w:eastAsia="ru-BY"/>
                <w14:ligatures w14:val="none"/>
              </w:rPr>
            </w:pPr>
          </w:p>
          <w:p w14:paraId="7A52883B" w14:textId="75430FF8" w:rsidR="009F05F8" w:rsidRPr="009F05F8" w:rsidRDefault="009F05F8" w:rsidP="009F05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По </w:t>
            </w:r>
            <w:proofErr w:type="spellStart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>газотехнической</w:t>
            </w:r>
            <w:proofErr w:type="spellEnd"/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BY"/>
                <w14:ligatures w14:val="none"/>
              </w:rPr>
              <w:t xml:space="preserve"> части</w:t>
            </w:r>
          </w:p>
        </w:tc>
      </w:tr>
      <w:tr w:rsidR="009F05F8" w:rsidRPr="009F05F8" w14:paraId="23BA0455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ECD08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4C71E4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документы, подтверждающие выполнение технического обслуживания вводных и внутренних газопроводов эксплуатируемых жилых домов, внутриквартирных газопроводов до кранов на отпусках к газоиспользующему оборудованию в многоквартирных жилых домах;</w:t>
            </w:r>
          </w:p>
        </w:tc>
      </w:tr>
      <w:tr w:rsidR="009F05F8" w:rsidRPr="009F05F8" w14:paraId="2F7E67D9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44F5D0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970A9A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графики проведения технического обслуживания вводных и внутренних газопроводов в эксплуатируемом жилищном фонде;</w:t>
            </w:r>
          </w:p>
        </w:tc>
      </w:tr>
      <w:tr w:rsidR="009F05F8" w:rsidRPr="009F05F8" w14:paraId="34C31674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62C8A0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B75EF8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акты проверки технического состояния дымовых и вентиляционных каналов для жилых домов с поквартирным газовым оборудованием для отопления и (или) горячего водоснабжения;</w:t>
            </w:r>
          </w:p>
        </w:tc>
      </w:tr>
      <w:tr w:rsidR="009F05F8" w:rsidRPr="009F05F8" w14:paraId="413B508D" w14:textId="77777777" w:rsidTr="009F05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1291F" w14:textId="77777777" w:rsidR="009F05F8" w:rsidRPr="009F05F8" w:rsidRDefault="009F05F8" w:rsidP="009F05F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360F4" w14:textId="77777777" w:rsidR="009F05F8" w:rsidRPr="009F05F8" w:rsidRDefault="009F05F8" w:rsidP="009F05F8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BY"/>
                <w14:ligatures w14:val="none"/>
              </w:rPr>
            </w:pPr>
            <w:r w:rsidRPr="009F05F8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BY"/>
                <w14:ligatures w14:val="none"/>
              </w:rPr>
              <w:t>копии документов, подтверждающих аккредитацию испытательных лабораторий организаций, проводивших проверку технического состояния дымовых и вентиляционных каналов в жилых домах с поквартирным газовым оборудованием для отопления и (или) горячего водоснабжения.</w:t>
            </w:r>
          </w:p>
        </w:tc>
      </w:tr>
    </w:tbl>
    <w:p w14:paraId="1B8DF7E2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* Перечень носит информационный (рекомендательный) характер, не является исчерпывающим и может быть дополнен иными документами.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      </w:t>
      </w:r>
    </w:p>
    <w:p w14:paraId="306B5798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 соответствии с пунктом 33 Правил подготовки организаций к отопительному сезону, его проведения и завершения, утвержденных постановлением Совета Министров Республики Беларусь от 14.05.2020 №286 (далее ‒ Правила), оформлению и регистрации паспортов готовности потребителей тепловой энергии (далее ‒ потребитель) подлежат организации, имеющие в собственности (хозяйственном ведении, оперативном управлении или на ином законном основании) системы теплопотребления, организации, осуществляющие эксплуатацию жилищного фонда и (или) предоставляющие жилищно-коммунальные услуги, и организации, осуществляющие передачу тепловой энергии.</w:t>
      </w:r>
    </w:p>
    <w:p w14:paraId="210C286E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Организации, имеющие в собственности (хозяйственном ведении, оперативном управлении или на ином законном основании) системы теплопотребления, на основе анализа функционирования в предыдущий осенне-зимний период таких систем до 15 июня текущего года разрабатывают планы организационно-технических мероприятий по подготовке к работе в осенне-зимний период с учетом требований законодательства, предписаний и рекомендаций органа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госэнергогазнадзора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, органов государственного надзора за рациональным использованием топливно-энергетических ресурсов.</w:t>
      </w:r>
    </w:p>
    <w:p w14:paraId="6A77BF01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 ходе подготовки к работе в осенне-зимний период организациям, имеющим в собственности (хозяйственном ведении, оперативном управлении или на ином законном основании) системы теплопотребления, необходимо:</w:t>
      </w:r>
    </w:p>
    <w:p w14:paraId="0EE7684D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провести работы по техническому обслуживанию, ремонту, замене оборудования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теплоустановок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, трубопроводов и (или) тепловых сетей, тепловых пунктов, внутренних систем теплопотребления, а также выполнить мероприятия по энергосбережению, касающиеся эффективной, надежной и безопасной эксплуатации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теплоустановок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 и тепловых сетей;</w:t>
      </w:r>
    </w:p>
    <w:p w14:paraId="5E990AC4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провести работы по техническому обслуживанию и ремонту внутренних и внешних инженерных коммуникаций, приборов учета тепловой энергии (средств расчетного учета) и автоматики регулирования тепловой энергии, в том числе по своевременной поверке приборов учета тепловой энергии (средств расчетного учета);</w:t>
      </w:r>
    </w:p>
    <w:p w14:paraId="303EF545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разработать планы по ликвидации возможных аварий и инцидентов с указанием необходимых для этого персонала, материалов и оборудования;</w:t>
      </w:r>
    </w:p>
    <w:p w14:paraId="7A541967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провести инвентаризацию заключенных договоров на обслуживание систем теплопотребления с организациями, которые необходимо привлекать к устранению возможных аварий и инцидентов в системах теплопотребления и ликвидации их последствий;</w:t>
      </w:r>
    </w:p>
    <w:p w14:paraId="075F6D3F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t>составить (скорректировать) перечень и создать (восполнить) аварийный запас оборудования, материалов из расчета эксплуатируемого оборудования;</w:t>
      </w:r>
    </w:p>
    <w:p w14:paraId="72EEC1DB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выполнить при необходимости комплекс работ по ремонту строительных конструкций зданий и сооружений (утепление, остекление, ремонт кровли и другие работы);</w:t>
      </w:r>
    </w:p>
    <w:p w14:paraId="4C8FE2B2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провести гидравлические испытания тепловых сетей,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водоподогревателей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, гидравлические испытания и промывку трубопроводов и оборудования тепловых пунктов, систем отопления, трубопроводов и калориферов систем вентиляции с оформлением акта, содержащего сведения о параметрах испытаний, а также о рабочем давлении теплоносителя </w:t>
      </w:r>
      <w:hyperlink r:id="rId12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(рекомендуемые формы актов гидравлических испытаний и актов промывок прилагаются (Приложение 4, 5)</w:t>
        </w:r>
      </w:hyperlink>
      <w:hyperlink r:id="rId13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 В случае присоединения системы теплопотребления к тепловым сетям энергоснабжающей организации испытания и промывка проводятся в присутствии представителя энергоснабжающей организации;</w:t>
      </w:r>
    </w:p>
    <w:p w14:paraId="46F8B57C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провести проверку плотности закрытия запорной и регулирующей арматуры;</w:t>
      </w:r>
    </w:p>
    <w:p w14:paraId="4E572253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восстановить нарушенные изоляционные покрытия на трубопроводах и другом оборудовании систем теплопотребления;</w:t>
      </w:r>
    </w:p>
    <w:p w14:paraId="7FCCA08B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произвести замену или ремонт автоматики регулирования расхода и температуры теплоносителя в системах отопления, вентиляции и на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водоподогревателях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;</w:t>
      </w:r>
    </w:p>
    <w:p w14:paraId="6837DEE4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установить (при необходимости) расчетные дросселирующие устройства с обязательной установкой пломб энергоснабжающей организации и составлением акта (в случае присоединения системы теплопотребления к тепловым сетям энергоснабжающей организации). Установка расчетных дросселирующих устройств проводится под контролем и по согласованию с представителем энергоснабжающей организации.</w:t>
      </w:r>
    </w:p>
    <w:p w14:paraId="426ECE55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Организациям, осуществляющим эксплуатацию жилищного фонда и (или) предоставляющим жилищно-коммунальные услуги, при подготовке внутридомовых систем теплопотребления к работе в осенне-зимний период необходимо:</w:t>
      </w:r>
    </w:p>
    <w:p w14:paraId="2FEE763C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провести работы согласно разработанным и утвержденным графикам по техническому обслуживанию и ремонту внутренних инженерных коммуникаций (вводных и внутренних газопроводов и газоиспользующего оборудования (при наличии));</w:t>
      </w:r>
    </w:p>
    <w:p w14:paraId="6A3AB017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провести работы по техническому обслуживанию дымовых и вентиляционных каналов и при необходимости их ремонт в многоквартирных домах, использующих поквартирное газовое оборудование для отопления и (или) горячего водоснабжения;</w:t>
      </w:r>
    </w:p>
    <w:p w14:paraId="68824974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обеспечить выполнение ранее выданных предписаний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Госэнергогазнадзора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, касающихся вопросов подготовки к работе в осенне-зимний период.</w:t>
      </w:r>
    </w:p>
    <w:p w14:paraId="6948E4F1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Все подготовительные работы к осенне-зимнему периоду должны быть завершены до 20 сентября текущего года.</w:t>
      </w:r>
    </w:p>
    <w:p w14:paraId="2C83F0C8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Проверка готовности потребителя тепловой энергии проводится комиссией, созданной распорядительным документом вышеперечисленных организаций не позднее чем за десять дней до начала работы комиссии, с включением представителей органа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госэнергогазнадзора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 по согласованию. Основанием для участия в комиссии по проверке условий готовности является письмо руководителя организации </w:t>
      </w:r>
      <w:hyperlink r:id="rId14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рекомендуемую форму заявки приложение 1)</w:t>
        </w:r>
      </w:hyperlink>
      <w:hyperlink r:id="rId15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</w:p>
    <w:p w14:paraId="5CB8EC77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 xml:space="preserve">Пример заполнения заявки на участие в работе комиссии инспектора </w:t>
      </w:r>
      <w:proofErr w:type="spellStart"/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Госэнергогазнадзора</w:t>
      </w:r>
      <w:proofErr w:type="spellEnd"/>
    </w:p>
    <w:p w14:paraId="3D5479D5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2954F057" wp14:editId="36493E4D">
            <wp:simplePos x="0" y="0"/>
            <wp:positionH relativeFrom="column">
              <wp:posOffset>5644</wp:posOffset>
            </wp:positionH>
            <wp:positionV relativeFrom="paragraph">
              <wp:posOffset>564</wp:posOffset>
            </wp:positionV>
            <wp:extent cx="5562600" cy="6829425"/>
            <wp:effectExtent l="0" t="0" r="0" b="0"/>
            <wp:wrapTight wrapText="bothSides">
              <wp:wrapPolygon edited="0">
                <wp:start x="3551" y="723"/>
                <wp:lineTo x="3551" y="1326"/>
                <wp:lineTo x="6140" y="1808"/>
                <wp:lineTo x="7101" y="1868"/>
                <wp:lineTo x="7471" y="2772"/>
                <wp:lineTo x="7471" y="2952"/>
                <wp:lineTo x="10208" y="3736"/>
                <wp:lineTo x="0" y="3796"/>
                <wp:lineTo x="0" y="4037"/>
                <wp:lineTo x="10800" y="4700"/>
                <wp:lineTo x="0" y="5061"/>
                <wp:lineTo x="0" y="5905"/>
                <wp:lineTo x="9395" y="6628"/>
                <wp:lineTo x="12353" y="6628"/>
                <wp:lineTo x="10874" y="7592"/>
                <wp:lineTo x="1923" y="8254"/>
                <wp:lineTo x="148" y="8435"/>
                <wp:lineTo x="74" y="9459"/>
                <wp:lineTo x="740" y="9520"/>
                <wp:lineTo x="10800" y="9520"/>
                <wp:lineTo x="1701" y="10423"/>
                <wp:lineTo x="444" y="10966"/>
                <wp:lineTo x="74" y="11207"/>
                <wp:lineTo x="74" y="12110"/>
                <wp:lineTo x="2219" y="12412"/>
                <wp:lineTo x="6510" y="12412"/>
                <wp:lineTo x="148" y="12713"/>
                <wp:lineTo x="74" y="13195"/>
                <wp:lineTo x="1701" y="13376"/>
                <wp:lineTo x="148" y="14038"/>
                <wp:lineTo x="148" y="14340"/>
                <wp:lineTo x="2885" y="14340"/>
                <wp:lineTo x="814" y="14762"/>
                <wp:lineTo x="74" y="15063"/>
                <wp:lineTo x="0" y="15424"/>
                <wp:lineTo x="0" y="15545"/>
                <wp:lineTo x="12945" y="16268"/>
                <wp:lineTo x="740" y="16690"/>
                <wp:lineTo x="0" y="16750"/>
                <wp:lineTo x="0" y="18015"/>
                <wp:lineTo x="1036" y="18377"/>
                <wp:lineTo x="20564" y="18377"/>
                <wp:lineTo x="21526" y="18015"/>
                <wp:lineTo x="21526" y="17413"/>
                <wp:lineTo x="12723" y="17232"/>
                <wp:lineTo x="13389" y="16268"/>
                <wp:lineTo x="21526" y="15545"/>
                <wp:lineTo x="21526" y="15364"/>
                <wp:lineTo x="18715" y="15304"/>
                <wp:lineTo x="21526" y="14822"/>
                <wp:lineTo x="21526" y="13436"/>
                <wp:lineTo x="21452" y="13376"/>
                <wp:lineTo x="20786" y="13376"/>
                <wp:lineTo x="18789" y="12412"/>
                <wp:lineTo x="21526" y="12231"/>
                <wp:lineTo x="21526" y="10484"/>
                <wp:lineTo x="11984" y="10484"/>
                <wp:lineTo x="10726" y="9520"/>
                <wp:lineTo x="9173" y="8556"/>
                <wp:lineTo x="10800" y="7592"/>
                <wp:lineTo x="15090" y="7592"/>
                <wp:lineTo x="19011" y="7110"/>
                <wp:lineTo x="18937" y="6628"/>
                <wp:lineTo x="20195" y="6628"/>
                <wp:lineTo x="20860" y="6266"/>
                <wp:lineTo x="20860" y="5423"/>
                <wp:lineTo x="10800" y="4700"/>
                <wp:lineTo x="21526" y="4037"/>
                <wp:lineTo x="21526" y="3796"/>
                <wp:lineTo x="11392" y="3736"/>
                <wp:lineTo x="14203" y="2952"/>
                <wp:lineTo x="14203" y="2772"/>
                <wp:lineTo x="14721" y="1988"/>
                <wp:lineTo x="17458" y="1747"/>
                <wp:lineTo x="18197" y="964"/>
                <wp:lineTo x="17458" y="723"/>
                <wp:lineTo x="3551" y="72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A9BB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t>Готовность к работе в осенне-зимний период признается единогласным решением всех членов комиссии, которое оформляется актом проверки готовности потребителя к работе в осенне-зимний период по форме согласно приложению 2 </w:t>
      </w:r>
      <w:hyperlink r:id="rId17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форму акта готовности приложение 2)</w:t>
        </w:r>
      </w:hyperlink>
      <w:hyperlink r:id="rId18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br/>
      </w:r>
    </w:p>
    <w:p w14:paraId="68C66477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 </w:t>
      </w: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 Пример заполнения акта проверки готовности потребителя тепловой энергии к работе в осенне-зимний период</w:t>
      </w:r>
    </w:p>
    <w:p w14:paraId="1E091B0D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00DBF356" wp14:editId="1112DAE0">
            <wp:extent cx="9753600" cy="6886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5F8"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  <w:br/>
      </w:r>
    </w:p>
    <w:p w14:paraId="5E5F71D3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К акту проверки готовности потребителя тепловой энергии прилагается перечень всех объектов с системой теплопотребления, принадлежащих данной организации (по жилищному фонду - перечень всех жилых домов *).</w:t>
      </w:r>
      <w:r w:rsidRPr="009F05F8">
        <w:rPr>
          <w:rFonts w:ascii="Times New Roman" w:eastAsia="Times New Roman" w:hAnsi="Times New Roman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 </w:t>
      </w:r>
      <w:hyperlink r:id="rId20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рекомендуемую форму перечня объектов теплопотребления приложение 3)</w:t>
        </w:r>
      </w:hyperlink>
      <w:hyperlink r:id="rId21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  <w:r w:rsidRPr="009F05F8"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  <w:br/>
      </w:r>
    </w:p>
    <w:p w14:paraId="0E9E9D06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Пример заполнения перечня объектов</w:t>
      </w:r>
    </w:p>
    <w:p w14:paraId="75FA9BD6" w14:textId="77777777" w:rsidR="009F05F8" w:rsidRPr="009F05F8" w:rsidRDefault="009F05F8" w:rsidP="009F05F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1B63726F" wp14:editId="7F464796">
            <wp:extent cx="6543366" cy="666044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49" cy="66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4479" w14:textId="77777777" w:rsidR="009F05F8" w:rsidRPr="009F05F8" w:rsidRDefault="009F05F8" w:rsidP="009F05F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</w:p>
    <w:p w14:paraId="7204A6CD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* Отдельно выделять жилые дома, использующие поквартирное газовое оборудование для отопления и (или) горячего водоснабжения.</w:t>
      </w:r>
    </w:p>
    <w:p w14:paraId="3780064D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 xml:space="preserve">Условием готовности потребителя тепловой энергии является в том числе проведение гидравлических испытаний тепловых сетей, </w:t>
      </w:r>
      <w:proofErr w:type="spellStart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водоподогревателей</w:t>
      </w:r>
      <w:proofErr w:type="spellEnd"/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, гидравлических испытаний и промывки трубопроводов и оборудования тепловых пунктов, систем отопления, трубопроводов и калориферов систем вентиляции с оформлением соответствующих актов, содержащих сведения о параметрах испытаний, а также о рабочем давлении теплоносителя по рекомендуемым формам согласно </w:t>
      </w:r>
      <w:r w:rsidRPr="009F05F8">
        <w:rPr>
          <w:rFonts w:ascii="Times New Roman" w:eastAsia="Times New Roman" w:hAnsi="Times New Roman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приложениям 4, 5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 </w:t>
      </w:r>
      <w:hyperlink r:id="rId23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рекомендуемую форму акта гидравлических испытаний и акта проведения промывки системы теплопотребления Приложение 4, 5)</w:t>
        </w:r>
      </w:hyperlink>
      <w:hyperlink r:id="rId24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</w:p>
    <w:p w14:paraId="457E8D51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Условием готовности потребителя в газифицированном жилищном фонде является в том числе наличие заверенных копий: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br/>
        <w:t>акта проверки технического состояния дымовых и вентиляционных каналов с приложение к акту (протокол о наличии тяги, кратности воздухообмена и количестве удаляемого из помещения воздуха);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br/>
        <w:t>документов, подтверждающих выполнение технического обслуживания вводных, внутренних газопроводов многоквартирного жилого дома, проходящих по местам общего пользования (коридоры, лестницы и т.д.), внутриквартирных газопроводов до кранов на отпусках к газоиспользующему оборудованию в жилищном фонде в соответствии с утвержденными графиками;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br/>
        <w:t>документов, подтверждающих выполнения технического обслуживания вводных и внутренних газопроводов и газового оборудования общежитий;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br/>
        <w:t>распорядительного документа о назначении лица, ответственного за безопасную эксплуатацию газового оборудования и газопроводов, с предоставлением подтверждающих документов о прохождении обучения и проверки знаний Правил пользования газом в быту в учреждениях образования, которым предоставлено право осуществлять образовательную деятельность, в случаях эксплуатации газового оборудования в общежитиях, а также в жилых домах, в которых эксплуатируется газоиспользующее оборудование, предназначенное для отопления мест общего пользования.</w:t>
      </w:r>
    </w:p>
    <w:p w14:paraId="230031FF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Пример заполнения акта гидравлических испытаний </w:t>
      </w:r>
    </w:p>
    <w:p w14:paraId="598AC7BF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4BD0A4A3" wp14:editId="36C67CE5">
            <wp:extent cx="9753600" cy="6896100"/>
            <wp:effectExtent l="0" t="0" r="635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C87F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lastRenderedPageBreak/>
        <w:t> Пример заполнения акта проведения промывки систем теплопотребления</w:t>
      </w:r>
    </w:p>
    <w:p w14:paraId="5DA18F5E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6CC91117" wp14:editId="78A1978A">
            <wp:extent cx="9753600" cy="6486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042F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t>Условиями готовности электроустановок жилищного фонда является, в том числе, наличие протоколов электрофизических измерений и испытаний электроустановок и электрооборудования.</w:t>
      </w:r>
      <w:r w:rsidRPr="009F05F8"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  <w:br/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Дополнительно для потребителей тепловой энергии, имеющих электроприемники I категории (в том числе особой группы) по надежности электроснабжения, за исключением объектов потребителей с электроприемниками указанных категорий, перерыв электроснабжения которых не снижает надежность электроснабжения указанных потребителей – акты проверки работоспособности устройств автоматического ввода резерва и (или) автономных источников электроснабжения по рекомендуемой форме согласно </w:t>
      </w:r>
      <w:r w:rsidRPr="009F05F8">
        <w:rPr>
          <w:rFonts w:ascii="Times New Roman" w:eastAsia="Times New Roman" w:hAnsi="Times New Roman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приложению 6</w:t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 </w:t>
      </w:r>
      <w:hyperlink r:id="rId27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рекомендуемую форму акта проверки работоспособности устройств автоматического ввода резерва и (или) автономных источников электроснабжения Приложение 6)</w:t>
        </w:r>
      </w:hyperlink>
      <w:hyperlink r:id="rId28" w:history="1">
        <w:r w:rsidRPr="009F05F8">
          <w:rPr>
            <w:rFonts w:ascii="Times New Roman" w:eastAsia="Times New Roman" w:hAnsi="Times New Roman" w:cs="Times New Roman"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.</w:t>
        </w:r>
      </w:hyperlink>
    </w:p>
    <w:p w14:paraId="73DB3C4A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Пример заполнения акта проверки работоспособности устройств автоматического ввода резерва</w:t>
      </w:r>
    </w:p>
    <w:p w14:paraId="3CA4CC15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6A3F7075" wp14:editId="206B9558">
            <wp:extent cx="4465053" cy="66943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47" cy="67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1C5F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br/>
      </w: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t>Наличие обслуживающего персонала подтверждается организацией по рекомендуемой форме согласно </w:t>
      </w:r>
      <w:r w:rsidRPr="009F05F8">
        <w:rPr>
          <w:rFonts w:ascii="Times New Roman" w:eastAsia="Times New Roman" w:hAnsi="Times New Roman" w:cs="Times New Roman"/>
          <w:b/>
          <w:bCs/>
          <w:color w:val="333333"/>
          <w:kern w:val="0"/>
          <w:sz w:val="23"/>
          <w:szCs w:val="23"/>
          <w:lang w:eastAsia="ru-BY"/>
          <w14:ligatures w14:val="none"/>
        </w:rPr>
        <w:t>приложению 7 (</w:t>
      </w:r>
      <w:hyperlink r:id="rId30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 xml:space="preserve">скачать рекомендуемую форму сведений об организации эксплуатации </w:t>
        </w:r>
        <w:proofErr w:type="spellStart"/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теплоустановок</w:t>
        </w:r>
        <w:proofErr w:type="spellEnd"/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 xml:space="preserve"> и тепловых сетей </w:t>
        </w:r>
      </w:hyperlink>
      <w:hyperlink r:id="rId31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и форму сведений об организации эксплуатации электроустановок </w:t>
        </w:r>
      </w:hyperlink>
      <w:hyperlink r:id="rId32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Приложение 7).</w:t>
        </w:r>
      </w:hyperlink>
      <w:r w:rsidRPr="009F05F8"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  <w:br/>
      </w:r>
    </w:p>
    <w:p w14:paraId="4BEB1AB7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 xml:space="preserve">Пример сведений об организации эксплуатации </w:t>
      </w:r>
      <w:proofErr w:type="spellStart"/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теплоустановок</w:t>
      </w:r>
      <w:proofErr w:type="spellEnd"/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 xml:space="preserve"> и тепловых сетей</w:t>
      </w:r>
    </w:p>
    <w:p w14:paraId="156CACC9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4BF76B91" wp14:editId="6DE680D9">
            <wp:extent cx="9753600" cy="6762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4762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t>     </w:t>
      </w: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Пример сведений об организации эксплуатации электроустановок</w:t>
      </w:r>
    </w:p>
    <w:p w14:paraId="35181C18" w14:textId="77777777" w:rsidR="009F05F8" w:rsidRPr="009F05F8" w:rsidRDefault="009F05F8" w:rsidP="009F05F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3EEA099B" wp14:editId="4AC25244">
            <wp:extent cx="5805553" cy="6841066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20" cy="68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A5F9" w14:textId="77777777" w:rsidR="009F05F8" w:rsidRPr="009F05F8" w:rsidRDefault="009F05F8" w:rsidP="009F05F8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color w:val="333333"/>
          <w:kern w:val="0"/>
          <w:sz w:val="23"/>
          <w:szCs w:val="23"/>
          <w:lang w:eastAsia="ru-BY"/>
          <w14:ligatures w14:val="none"/>
        </w:rPr>
        <w:lastRenderedPageBreak/>
        <w:t>            На основании акта проверки готовности потребителя тепловой энергии оформляется паспорт готовности потребителя тепловой энергии к работе в осенне-зимний период по форме согласно приложению 8 </w:t>
      </w:r>
      <w:hyperlink r:id="rId35" w:history="1">
        <w:r w:rsidRPr="009F05F8">
          <w:rPr>
            <w:rFonts w:ascii="Times New Roman" w:eastAsia="Times New Roman" w:hAnsi="Times New Roman" w:cs="Times New Roman"/>
            <w:b/>
            <w:bCs/>
            <w:color w:val="542A2B"/>
            <w:kern w:val="0"/>
            <w:sz w:val="23"/>
            <w:szCs w:val="23"/>
            <w:u w:val="single"/>
            <w:lang w:eastAsia="ru-BY"/>
            <w14:ligatures w14:val="none"/>
          </w:rPr>
          <w:t>(скачать форму паспорта готовности приложение 8).</w:t>
        </w:r>
      </w:hyperlink>
    </w:p>
    <w:p w14:paraId="42BE38D1" w14:textId="77777777" w:rsidR="009F05F8" w:rsidRPr="009F05F8" w:rsidRDefault="009F05F8" w:rsidP="009F05F8">
      <w:pPr>
        <w:shd w:val="clear" w:color="auto" w:fill="FFFFFF"/>
        <w:spacing w:after="150" w:line="240" w:lineRule="auto"/>
        <w:jc w:val="right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Times New Roman" w:eastAsia="Times New Roman" w:hAnsi="Times New Roman" w:cs="Times New Roman"/>
          <w:i/>
          <w:iCs/>
          <w:color w:val="333333"/>
          <w:kern w:val="0"/>
          <w:sz w:val="23"/>
          <w:szCs w:val="23"/>
          <w:lang w:eastAsia="ru-BY"/>
          <w14:ligatures w14:val="none"/>
        </w:rPr>
        <w:t>Пример заполнения паспорта готовности потребителя тепловой энергии</w:t>
      </w:r>
    </w:p>
    <w:p w14:paraId="16969168" w14:textId="77777777" w:rsidR="009F05F8" w:rsidRPr="009F05F8" w:rsidRDefault="009F05F8" w:rsidP="009F05F8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kern w:val="0"/>
          <w:sz w:val="23"/>
          <w:szCs w:val="23"/>
          <w:lang w:eastAsia="ru-BY"/>
          <w14:ligatures w14:val="none"/>
        </w:rPr>
      </w:pPr>
      <w:r w:rsidRPr="009F05F8">
        <w:rPr>
          <w:rFonts w:ascii="Roboto" w:eastAsia="Times New Roman" w:hAnsi="Roboto" w:cs="Times New Roman"/>
          <w:noProof/>
          <w:color w:val="333333"/>
          <w:kern w:val="0"/>
          <w:sz w:val="23"/>
          <w:szCs w:val="23"/>
          <w:lang w:eastAsia="ru-BY"/>
          <w14:ligatures w14:val="none"/>
        </w:rPr>
        <w:lastRenderedPageBreak/>
        <w:drawing>
          <wp:inline distT="0" distB="0" distL="0" distR="0" wp14:anchorId="36C86146" wp14:editId="40487925">
            <wp:extent cx="8334375" cy="6238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C041" w14:textId="77777777" w:rsidR="00E63DF7" w:rsidRPr="00E63DF7" w:rsidRDefault="00E63DF7" w:rsidP="00E63DF7">
      <w:pPr>
        <w:numPr>
          <w:ilvl w:val="0"/>
          <w:numId w:val="1"/>
        </w:numPr>
        <w:shd w:val="clear" w:color="auto" w:fill="812622"/>
        <w:spacing w:before="300" w:after="150" w:line="240" w:lineRule="auto"/>
        <w:outlineLvl w:val="2"/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</w:pPr>
      <w:r w:rsidRPr="00E63DF7"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  <w:lastRenderedPageBreak/>
        <w:t>Как действовать потребителю в случае, если поверка прибора учета тепловой энергии истекает в отопительный период?</w:t>
      </w:r>
    </w:p>
    <w:p w14:paraId="3D676431" w14:textId="77777777" w:rsidR="00E63DF7" w:rsidRPr="00E63DF7" w:rsidRDefault="00E63DF7" w:rsidP="00E63DF7">
      <w:pPr>
        <w:shd w:val="clear" w:color="auto" w:fill="FFFFFF"/>
        <w:spacing w:after="150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E63DF7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Правила учета и регистрации отпуска и потребления тепловой энергии и теплоносителя установлены ТКП 411-2021 (33240) Правила учета тепловой энергии и теплоносителя. Данный технический кодекс предназначен для применения организациями всех форм собственности и подчиненности, индивидуальными предпринимателями и физическими лицами.</w:t>
      </w:r>
    </w:p>
    <w:p w14:paraId="427B78D4" w14:textId="77777777" w:rsidR="00E63DF7" w:rsidRPr="00E63DF7" w:rsidRDefault="00E63DF7" w:rsidP="00E63DF7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E63DF7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 xml:space="preserve">В соответствии с разделом 5 ТКП 411-2021 эксплуатация приборов учета с истекшими сроками государственной поверки запрещается. Приборы учета тепловой энергии для нужд отопления, у которых срок действия государственной поверки истекает в течение предстоящего отопительного периода и в случае отсутствия резервного прибора учета, должны быть </w:t>
      </w:r>
      <w:proofErr w:type="spellStart"/>
      <w:r w:rsidRPr="00E63DF7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поверены</w:t>
      </w:r>
      <w:proofErr w:type="spellEnd"/>
      <w:r w:rsidRPr="00E63DF7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 xml:space="preserve"> до начала данного периода.</w:t>
      </w:r>
    </w:p>
    <w:p w14:paraId="7B4FD77C" w14:textId="77777777" w:rsidR="00932D0A" w:rsidRPr="00932D0A" w:rsidRDefault="00932D0A" w:rsidP="00932D0A">
      <w:pPr>
        <w:numPr>
          <w:ilvl w:val="0"/>
          <w:numId w:val="2"/>
        </w:numPr>
        <w:shd w:val="clear" w:color="auto" w:fill="812622"/>
        <w:spacing w:before="300" w:after="150" w:line="240" w:lineRule="auto"/>
        <w:outlineLvl w:val="2"/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  <w:t>Являются ли трубопроводы от индивидуального отопительного котла до системы теплопотребления тепловой сетью? Требуется ли подготовка и регистрация паспорт готовности потребителя тепловой энергии в случаи использования для нужд отопления собственного водогрейного котла?</w:t>
      </w:r>
    </w:p>
    <w:p w14:paraId="410AA28A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В соответствии с пунктом 33 Правил подготовки организаций к отопительному сезону, его проведения и завершения, утвержденными постановлением Совета Министров Республики Беларусь от 14 мая 2020 г. № 286 (далее – Правила), проверке готовности к работе в осенне-зимний период подлежат организации, система теплопотребления которых присоединена к тепловым сетям, организации, осуществляющие эксплуатацию жилищного фонда и (или) предоставляющие жилищно-коммунальные услуги, и организации, осуществляющие передачу тепловой энергии, для выявления и устранения недостатков, снижающих надежность работы в условиях пониженных температур воздуха в осенне-зимний период.</w:t>
      </w:r>
    </w:p>
    <w:p w14:paraId="500A5096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Согласно пункту 2 Правил, используются следующие термины «Правил теплоснабжения», утвержденными постановлением Совета Министров Республики Беларусь от 11 сентября 2019 г. № 609, а также термины и определения, указанные в пункте 2 Правил:</w:t>
      </w:r>
    </w:p>
    <w:p w14:paraId="36C27D22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«Потребитель тепловой энергии – юридическое лицо, индивидуальный предприниматель, гражданин, использующие тепловую энергию, система теплопотребления которых присоединена к тепловым сетям»;</w:t>
      </w:r>
    </w:p>
    <w:p w14:paraId="5E4757BE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lastRenderedPageBreak/>
        <w:t xml:space="preserve">«Система теплопотребления – комплекс </w:t>
      </w:r>
      <w:proofErr w:type="spellStart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теплоустановок</w:t>
      </w:r>
      <w:proofErr w:type="spellEnd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 xml:space="preserve"> с соединительными трубопроводами и (или) тепловыми сетями»;</w:t>
      </w:r>
    </w:p>
    <w:p w14:paraId="71FDFE6B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«</w:t>
      </w:r>
      <w:proofErr w:type="spellStart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Теплоустановка</w:t>
      </w:r>
      <w:proofErr w:type="spellEnd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 xml:space="preserve"> - комплекс трубопроводов и устройств, использующих тепловую энергию для отопления, вентиляции, кондиционирования, горячего водоснабжения и технологических нужд»;</w:t>
      </w:r>
    </w:p>
    <w:p w14:paraId="38164C60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«Тепловая сеть – совокупность трубопроводов и устройств, предназначенных для передачи и распределения тепловой энергии»;</w:t>
      </w:r>
    </w:p>
    <w:p w14:paraId="4A7CE24E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«Система теплоснабжения – совокупность взаимосвязанных теплоисточника(</w:t>
      </w:r>
      <w:proofErr w:type="spellStart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ов</w:t>
      </w:r>
      <w:proofErr w:type="spellEnd"/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), тепловых сетей и систем теплопотребления».</w:t>
      </w:r>
    </w:p>
    <w:p w14:paraId="3402A59A" w14:textId="77777777" w:rsidR="00932D0A" w:rsidRPr="00932D0A" w:rsidRDefault="00932D0A" w:rsidP="00932D0A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932D0A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Следовательно, в соответствии с пунктом 33 Правил, все системы теплопотребления присоединяются к теплоисточнику посредством тепловых сетей, независимо от их протяженности и мест прохождения, в том числе и к собственному теплоисточнику. Таким образом, потребители тепловой энергии, имеющие в собственности теплоисточник на нужды отопления должны оформлять паспорт готовности потребителя тепловой энергии к работе в осенне-зимний период.</w:t>
      </w:r>
    </w:p>
    <w:p w14:paraId="14D50625" w14:textId="77777777" w:rsidR="00A4172F" w:rsidRPr="00A4172F" w:rsidRDefault="00A4172F" w:rsidP="00A4172F">
      <w:pPr>
        <w:numPr>
          <w:ilvl w:val="0"/>
          <w:numId w:val="3"/>
        </w:numPr>
        <w:shd w:val="clear" w:color="auto" w:fill="812622"/>
        <w:spacing w:before="300" w:after="150" w:line="240" w:lineRule="auto"/>
        <w:outlineLvl w:val="2"/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</w:pPr>
      <w:r w:rsidRPr="00A4172F">
        <w:rPr>
          <w:rFonts w:ascii="Roboto" w:eastAsia="Times New Roman" w:hAnsi="Roboto" w:cs="Times New Roman"/>
          <w:color w:val="FFFFFF"/>
          <w:kern w:val="0"/>
          <w:sz w:val="30"/>
          <w:szCs w:val="30"/>
          <w:lang w:val="ru-BY" w:eastAsia="ru-BY"/>
          <w14:ligatures w14:val="none"/>
        </w:rPr>
        <w:t>Требуется ли для организаций потребителей тепловой энергии, у которых на балансе имеется только одно здание (например, жилищно-потребительский кооператив), к акту проверки готовности потребителя тепловой энергии к работе в осенне-зимний период прилагать перечень объектов, принадлежащих организации</w:t>
      </w:r>
    </w:p>
    <w:p w14:paraId="4B596CD8" w14:textId="77777777" w:rsidR="00A4172F" w:rsidRPr="00A4172F" w:rsidRDefault="00A4172F" w:rsidP="00A4172F">
      <w:pPr>
        <w:shd w:val="clear" w:color="auto" w:fill="FFFFFF"/>
        <w:spacing w:after="150" w:line="240" w:lineRule="auto"/>
        <w:ind w:left="720"/>
        <w:jc w:val="both"/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</w:pPr>
      <w:r w:rsidRPr="00A4172F">
        <w:rPr>
          <w:rFonts w:ascii="Roboto" w:eastAsia="Times New Roman" w:hAnsi="Roboto" w:cs="Times New Roman"/>
          <w:color w:val="333333"/>
          <w:kern w:val="0"/>
          <w:sz w:val="26"/>
          <w:szCs w:val="26"/>
          <w:lang w:val="ru-BY" w:eastAsia="ru-BY"/>
          <w14:ligatures w14:val="none"/>
        </w:rPr>
        <w:t>В соответствии с пунктом 36 главы 6 Правил подготовки организаций к отопительному сезону, его проведения и завершения, утвержденных постановлением Совета Министров Республики Беларусь от 14.05.2020 № 286 (далее – Правила). Готовность организаций к работе в осенне-зимний период признается единогласным решением всех членов комиссии, которое оформляется актом проверки готовности потребителя тепловой энергии к работе в осенне-зимний период по форме согласно приложению 4 Правил. Акт проверки готовности потребителя оформляется комиссией. К акту проверки готовности потребителя прилагается перечень всех объектов, принадлежащих данной организации (по жилищному фонду – перечень жилых домов). Таким образом, вне зависимости от количества объектов, имеющихся на балансе организации, указанный выше перечень должен прилагаться к акту готовности потребителя тепловой энергии к работе в ОЗП.</w:t>
      </w:r>
    </w:p>
    <w:p w14:paraId="7EB295C6" w14:textId="77777777" w:rsidR="00020DE2" w:rsidRPr="00E63DF7" w:rsidRDefault="00020DE2">
      <w:pPr>
        <w:rPr>
          <w:lang w:val="ru-BY"/>
        </w:rPr>
      </w:pPr>
    </w:p>
    <w:sectPr w:rsidR="00020DE2" w:rsidRPr="00E63DF7" w:rsidSect="005D18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76C6C"/>
    <w:multiLevelType w:val="multilevel"/>
    <w:tmpl w:val="7B10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0F03EB"/>
    <w:multiLevelType w:val="multilevel"/>
    <w:tmpl w:val="11C8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8E6988"/>
    <w:multiLevelType w:val="multilevel"/>
    <w:tmpl w:val="B6DC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9959465">
    <w:abstractNumId w:val="1"/>
  </w:num>
  <w:num w:numId="2" w16cid:durableId="603920839">
    <w:abstractNumId w:val="2"/>
  </w:num>
  <w:num w:numId="3" w16cid:durableId="1457868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F2"/>
    <w:rsid w:val="00020DE2"/>
    <w:rsid w:val="00284BF2"/>
    <w:rsid w:val="005D1820"/>
    <w:rsid w:val="009221E1"/>
    <w:rsid w:val="00932D0A"/>
    <w:rsid w:val="009F05F8"/>
    <w:rsid w:val="00A4172F"/>
    <w:rsid w:val="00E63DF7"/>
    <w:rsid w:val="00F9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A2738"/>
  <w15:chartTrackingRefBased/>
  <w15:docId w15:val="{3864FC45-E2D7-4585-BA9E-232D4DD8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204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68675536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8674237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39165959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5368854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64334671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35057456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53357353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84014830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7839554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62654022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9027138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18328126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214041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0198925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9583696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85029274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68028027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26456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8249530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2338749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35607976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777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,%205.docx" TargetMode="External"/><Relationship Id="rId18" Type="http://schemas.openxmlformats.org/officeDocument/2006/relationships/hyperlink" Target="https://gosenergogaznadzor.by/upload/Porzdok_podgotovki_potrebiteley_k_OZP/Prilog_2.docx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gosenergogaznadzor.by/upload/Porzdok_podgotovki_potrebiteley_k_OZP/Prilog_3.docx" TargetMode="External"/><Relationship Id="rId34" Type="http://schemas.openxmlformats.org/officeDocument/2006/relationships/image" Target="media/image8.png"/><Relationship Id="rId7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7.docx" TargetMode="External"/><Relationship Id="rId12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,%205.docx" TargetMode="External"/><Relationship Id="rId17" Type="http://schemas.openxmlformats.org/officeDocument/2006/relationships/hyperlink" Target="https://gosenergogaznadzor.by/upload/Porzdok_podgotovki_potrebiteley_k_OZP/Prilog_2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gosenergogaznadzor.by/upload/Porzdok_podgotovki_potrebiteley_k_OZP/Prilog_3.docx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gosenergogaznadzor.by/upload/Porzdok_podgotovki_potrebiteley_k_OZP/Prilog_3.docx" TargetMode="External"/><Relationship Id="rId11" Type="http://schemas.openxmlformats.org/officeDocument/2006/relationships/hyperlink" Target="https://gosenergogaznadzor.by/upload/Porzdok_podgotovki_potrebiteley_k_OZP/Prilog_6.docx" TargetMode="External"/><Relationship Id="rId24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%20,%205.docx" TargetMode="External"/><Relationship Id="rId32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2_teplo%20(pasport_TI).docx" TargetMode="External"/><Relationship Id="rId15" Type="http://schemas.openxmlformats.org/officeDocument/2006/relationships/hyperlink" Target="https://gosenergogaznadzor.by/upload/Porzdok_podgotovki_potrebiteley_k_OZP/Prilog_1.docx" TargetMode="External"/><Relationship Id="rId23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%20,%205.docx" TargetMode="External"/><Relationship Id="rId28" Type="http://schemas.openxmlformats.org/officeDocument/2006/relationships/hyperlink" Target="https://gosenergogaznadzor.by/upload/Porzdok_podgotovki_potrebiteley_k_OZP/Prilog_6.docx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gosenergogaznadzor.by/upload/Porzdok_podgotovki_potrebiteley_k_OZP/Prilog_6.docx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%207.docx" TargetMode="External"/><Relationship Id="rId14" Type="http://schemas.openxmlformats.org/officeDocument/2006/relationships/hyperlink" Target="https://gosenergogaznadzor.by/upload/Porzdok_podgotovki_potrebiteley_k_OZP/Prilog_1.docx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gosenergogaznadzor.by/upload/Porzdok_podgotovki_potrebiteley_k_OZP/Prilog_6.docx" TargetMode="External"/><Relationship Id="rId30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" TargetMode="External"/><Relationship Id="rId35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8.docx" TargetMode="External"/><Relationship Id="rId8" Type="http://schemas.openxmlformats.org/officeDocument/2006/relationships/hyperlink" Target="https://gosenergogaznadzor.by/administrativnye-protsedury/perechen-administrativnykh-protsedur-osushchestvlyaemykh-filialami-gosenergogaznadzora-v-otnoshenii-/3-25-vitebskaya-oblast/Prilog_4,5.doc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3323</Words>
  <Characters>18944</Characters>
  <Application>Microsoft Office Word</Application>
  <DocSecurity>0</DocSecurity>
  <Lines>157</Lines>
  <Paragraphs>44</Paragraphs>
  <ScaleCrop>false</ScaleCrop>
  <Company/>
  <LinksUpToDate>false</LinksUpToDate>
  <CharactersWithSpaces>22223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2024-05-17T17:11:00Z</dcterms:created>
  <dcterms:modified xsi:type="dcterms:W3CDTF">2024-05-17T17:29:00Z</dcterms:modified>
</cp:coreProperties>
</file>