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3827"/>
      </w:tblGrid>
      <w:tr w:rsidR="00546965" w:rsidRPr="00546965" w:rsidTr="00A44EA8">
        <w:tc>
          <w:tcPr>
            <w:tcW w:w="4361" w:type="dxa"/>
          </w:tcPr>
          <w:p w:rsidR="00546965" w:rsidRPr="00546965" w:rsidRDefault="00546965" w:rsidP="00546965">
            <w:pPr>
              <w:spacing w:after="0" w:line="240" w:lineRule="auto"/>
              <w:ind w:left="142" w:right="-108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546965" w:rsidRPr="00546965" w:rsidRDefault="00546965" w:rsidP="0054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46965" w:rsidRPr="00546965" w:rsidRDefault="00546965" w:rsidP="0054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10063" w:rsidRPr="00F11EE2" w:rsidRDefault="00F10063" w:rsidP="00A44EA8">
      <w:pPr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3C417C" w:rsidRPr="005148D7" w:rsidRDefault="005148D7" w:rsidP="005148D7">
      <w:pPr>
        <w:pStyle w:val="1"/>
        <w:jc w:val="center"/>
        <w:rPr>
          <w:b/>
          <w:sz w:val="44"/>
          <w:szCs w:val="44"/>
        </w:rPr>
      </w:pPr>
      <w:r w:rsidRPr="005148D7">
        <w:rPr>
          <w:b/>
          <w:sz w:val="44"/>
          <w:szCs w:val="44"/>
        </w:rPr>
        <w:t>О</w:t>
      </w:r>
      <w:r w:rsidR="00631CB2">
        <w:rPr>
          <w:b/>
          <w:sz w:val="44"/>
          <w:szCs w:val="44"/>
        </w:rPr>
        <w:t>б</w:t>
      </w:r>
      <w:r w:rsidRPr="005148D7">
        <w:rPr>
          <w:b/>
          <w:sz w:val="44"/>
          <w:szCs w:val="44"/>
        </w:rPr>
        <w:t xml:space="preserve"> </w:t>
      </w:r>
      <w:r w:rsidR="00631CB2">
        <w:rPr>
          <w:b/>
          <w:sz w:val="44"/>
          <w:szCs w:val="44"/>
        </w:rPr>
        <w:t>изменениях в налоговом законодательстве</w:t>
      </w:r>
    </w:p>
    <w:p w:rsidR="00742185" w:rsidRPr="00742185" w:rsidRDefault="00742185" w:rsidP="007421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216804" w:rsidRDefault="00216804" w:rsidP="00216804">
      <w:pPr>
        <w:pStyle w:val="26"/>
        <w:shd w:val="clear" w:color="auto" w:fill="auto"/>
      </w:pPr>
      <w:r>
        <w:t>Комментарий</w:t>
      </w:r>
    </w:p>
    <w:p w:rsidR="00FB2095" w:rsidRPr="00216804" w:rsidRDefault="00216804" w:rsidP="00216804">
      <w:pPr>
        <w:pStyle w:val="26"/>
        <w:shd w:val="clear" w:color="auto" w:fill="auto"/>
        <w:spacing w:after="490"/>
        <w:ind w:right="4580"/>
      </w:pPr>
      <w:r>
        <w:t>к постановлению Министерства по налогам и сборам Республики Беларусь и Государственного комитета по стандартизации Республики Беларусь от 14 октября 2022 г. № 29/99 «О требованиях к кассовым суммирующим аппаратам, в том числе совмещенным с таксометрами, билетопечатающим машинам»</w:t>
      </w:r>
    </w:p>
    <w:p w:rsidR="00216804" w:rsidRPr="00216804" w:rsidRDefault="00216804" w:rsidP="00216804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Постановление Министерства по налогам и сборам Республики Беларусь и Государственного комитета по стандартизации Республики Беларусь от 14 октября 2022 г. № 29/99 «О требованиях к кассовым суммирующим аппаратам, в том числе совмещенным с таксометрами, билетопечатающим машинам» (далее - постановление № 29/99) принято во исполнение пункта 2 постановления Совета Министров Республики Беларусь и Национального банка Республики Беларусь от 3 марта 2022 г. № 114/6 «Об изменении постановления Совета Министров Республики Беларусь и Национального банка Республики Беларусь от 6 июля 2011 г. № 924/16» в целях закрепления на уровне нормативного правового акта требований к функциональным характеристикам и конструкции кассовых суммирующих аппаратов, в том числе совмещенных с таксометрами, билетопечатающих машин (далее - требования, кассовые аппараты).</w:t>
      </w:r>
    </w:p>
    <w:p w:rsidR="00216804" w:rsidRPr="00216804" w:rsidRDefault="00216804" w:rsidP="00216804">
      <w:pPr>
        <w:widowControl w:val="0"/>
        <w:numPr>
          <w:ilvl w:val="0"/>
          <w:numId w:val="5"/>
        </w:numPr>
        <w:tabs>
          <w:tab w:val="left" w:pos="1094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Постановлением № 29/99 определяется понятийный аппарат для целей требований: «автономный кассовый аппарат», «системный кассовый аппарат», «фискальный регистратор»,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>«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POS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-система»,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>«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POS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-терминал», «билетопечатающая машина», «касса самообслуживания», «уникальный идентификатор», «база товаров (работ, услуг)» и другие, что позволяет идентифицировать соответствующие требования под конкретный вид кассового аппарата, обеспечить понятийное восприятие соответствующей нормы постановления № 29/99, а также сохранить преемственность терминологии в отношении кассовых аппаратов.</w:t>
      </w:r>
    </w:p>
    <w:p w:rsidR="00216804" w:rsidRPr="00216804" w:rsidRDefault="00216804" w:rsidP="00216804">
      <w:pPr>
        <w:widowControl w:val="0"/>
        <w:numPr>
          <w:ilvl w:val="0"/>
          <w:numId w:val="5"/>
        </w:numPr>
        <w:tabs>
          <w:tab w:val="left" w:pos="1094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постановление № 29/99 из государственного стандарта Республики Беларусь «Аппараты кассовые суммирующие и специальные компьютерные системы» СТБ 1364.0-2015 и серии государственных стандартов Республики Беларусь СТБ 1364 (далее - СТБ) перенесены и актуализированы основные требования, в том числе к конструкции кассового аппарата, функциональные требования, включая дополнительные в связи с использованием кассовых аппаратов в разных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сферах применения.</w:t>
      </w:r>
    </w:p>
    <w:p w:rsidR="00216804" w:rsidRPr="00216804" w:rsidRDefault="00216804" w:rsidP="00216804">
      <w:pPr>
        <w:widowControl w:val="0"/>
        <w:numPr>
          <w:ilvl w:val="0"/>
          <w:numId w:val="5"/>
        </w:numPr>
        <w:tabs>
          <w:tab w:val="left" w:pos="1094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Постановление № 29/99 содержит ряд новых требований, которые ранее не были определены в СТБ.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Так, к кассовым аппаратам, определены следующие новые требования, носящие общий характер. Кассовые аппараты должны: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исключать возможность несанкционированного доступа к данным о денежных оборотах в целях их изменения (уничтожения), а также не иметь не декларируемых режимов работы (ранее в СТБ данная норма упоминалась косвенно в отношении требований к блоку управления кассового аппарата и только в части обеспечения защиты информации от несанкционированного доступа);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обеспечивать формирование для выдачи покупателю (потребителю) платежного документа в электронном виде без вывода его на печать одним из способов выдачи такого платежного документа покупателю (потребителю): на электронную почту покупателя; в личный кабинет покупателя при наличии действующей карты лояльности; на приложение- мессенджер (указанная норма прописана в целях реализации пункта 15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 w:bidi="ru-RU"/>
        </w:rPr>
        <w:t xml:space="preserve">1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Положения об использовании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 июля 2011 г. № 924/16 (далее - постановление № 924/16, Положение № 924/16)). Аналогичный подход определен и в отношении документа, подтверждающего возврат товара;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проводить регистрацию аннулирования только последнего платежного документа после печати (выдачи в электронного виде) этого платежного документа, что согласуется с нормами части пятой пункта 4 Положения № 924/16, которой предусмотрено, что в случае ошибок, допущенных кассиром при вводе суммы денежных средств в сформированном платежном документе, использование (погашение) в течение рабочего дня (смены) этого платежного документа запрещается;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формировать уникальный идентификатор в виде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QR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 w:bidi="be-BY"/>
        </w:rPr>
        <w:t xml:space="preserve">-кода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 символьного представления (в кодировке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ASCII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 xml:space="preserve">)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(также определены требования к высоте и ширине распечатываемого уникального идентификатора, отображаемого в виде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QR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-кода);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обеспечивать возможность отказа от вывода на печать таких кассовых документов, как документы, подтверждающие совершение кассовых операций регистрации аннулирования платежного документа, внесения и изъятия наличных денежных средств (указанная норма предусмотрена в постановлении № 29/99 по инициативе бизнес-сообщества в целях экономии чековой ленты);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обеспечивать общую сквозную нумерацию для платежных документов, документов по результатам выполнения кассовых операций регистрации факта возврата средств платежа, внесения и изъятия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наличных денежных средств, изъятия для выдачи наличных денежных средств держателям банковских платежных карточек, аннулирования платежного документа. При этом вводится запрет присваивать при сквозной нумерации сквозной порядковый номер другим документам (карт-чекам, иным документам);</w:t>
      </w:r>
    </w:p>
    <w:p w:rsidR="00216804" w:rsidRPr="00216804" w:rsidRDefault="00216804" w:rsidP="00216804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обеспечивать отдельную порядковую нумерацию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Z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 w:bidi="be-BY"/>
        </w:rPr>
        <w:t>-отчетов;</w:t>
      </w:r>
    </w:p>
    <w:p w:rsidR="00216804" w:rsidRPr="00216804" w:rsidRDefault="00216804" w:rsidP="00216804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обеспечивать блокировку кассового аппарата при установке средства контроля налоговых органов (далее - СКНО) в статус «СКНО заблокировано» (такая блокировка будет применяться в случае наличия платежных документов, иных кассовых документов, поступивших от кассового аппарата с нарушением их структуры либо реквизитов и непрошедших форматно-логический контроль при поступлении в систему контроля кассового оборудования (далее - СККО);</w:t>
      </w:r>
    </w:p>
    <w:p w:rsidR="00216804" w:rsidRPr="00216804" w:rsidRDefault="00216804" w:rsidP="00216804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формировать в платежном документе, оформляемом кассовым аппаратом по результатам выполнения кассовой операции продажи в магазине беспошлинной торговли также сведения и информацию, определенные подпунктом 2.20 пункта 2 Указа Президента Республики Беларусь от 22 апреля 2014 г. № 175 «О магазинах беспошлинной торговли»;</w:t>
      </w:r>
    </w:p>
    <w:p w:rsidR="00216804" w:rsidRPr="00216804" w:rsidRDefault="00216804" w:rsidP="00216804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выделять суммы налога на добавленную стоимость (далее - НДС) по каждой единице товара с учетом примененных скидок (надбавок). Указанное требование предложено в том числе бизнес-сообществом для удобства и однозначности понимания о формировании в платежном документе информации о выделении ставки и суммы НДС для применения кассовых аппаратов для целей возврата НДС.</w:t>
      </w:r>
    </w:p>
    <w:p w:rsidR="00216804" w:rsidRPr="00216804" w:rsidRDefault="00216804" w:rsidP="00216804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Также постановлением № 29/99 предусмотрены дополнительные функциональные требования к кассам самообслуживания.</w:t>
      </w:r>
    </w:p>
    <w:p w:rsidR="00216804" w:rsidRPr="00216804" w:rsidRDefault="00216804" w:rsidP="00216804">
      <w:pPr>
        <w:widowControl w:val="0"/>
        <w:numPr>
          <w:ilvl w:val="0"/>
          <w:numId w:val="5"/>
        </w:numPr>
        <w:tabs>
          <w:tab w:val="left" w:pos="1052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Постановлением № 29/99 установлена единая структурированная форма платежного документа, в которой определены состав обязательной информации и последовательность ее формирования (приложение 1 к Положению о требованиях к кассовым суммирующим аппаратам, в том числе совмещенным с таксометрами, билетопечатающим машинам, утвержденному постановлением № 29/99 (далее - Положение)).</w:t>
      </w:r>
    </w:p>
    <w:p w:rsidR="00216804" w:rsidRPr="00216804" w:rsidRDefault="00216804" w:rsidP="00216804">
      <w:pPr>
        <w:widowControl w:val="0"/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Такой подход позволит контролирующим органам и покупателям (потребителям) визуально определить в любом платежном документе, формируемом любой моделью кассового аппарата, соответствующий реквизит (информацию) платежного документа по месту его (ее) расположения в платежном документе.</w:t>
      </w:r>
    </w:p>
    <w:p w:rsidR="00216804" w:rsidRPr="00216804" w:rsidRDefault="00216804" w:rsidP="00216804">
      <w:pPr>
        <w:widowControl w:val="0"/>
        <w:numPr>
          <w:ilvl w:val="0"/>
          <w:numId w:val="5"/>
        </w:numPr>
        <w:tabs>
          <w:tab w:val="left" w:pos="1052"/>
        </w:tabs>
        <w:spacing w:after="0" w:line="341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Постановлением № 29/99 вводится требование, согласно которому кассовые аппараты должны обеспечивать выполнение кассовой операции регистрации приема платежей в адрес третьих лиц платежными агрегаторами в рамках Закона Республики Беларусь от 19 апреля 2022 г. № 164-З «О платежных системах и платежных услугах» (далее - Закон №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164-З). В этих целях в постановлении предусмотрен термин «платежный агрегатор», который используется в значении, определенном подпунктом 1.22 пункта 1 статьи 2 Закона № 164-З.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приложении 1 к Положению предусмотрена (раздел VIII) дополнительная информация, содержащаяся в платежном документе, предоставляемом покупателю (потребителю) в распечатанном или электронном виде, для торговых объектов, являющихся платежными агрегаторами, при приеме платежей в адрес третьих лиц (печатается учетный номер плательщика (УНП) третьего лица, в адрес которого принимаются платежи платежным агрегатором).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Кроме того, в целях обеспечения норм пункта 2 статьи 20 Закона № 164-З постановлением № 29/99 вводится требование о том, что кассовые аппараты должны обеспечивать выполнение кассовой операции регистрации изъятия для выдачи наличных денежных средств держателям банковских платежных карточек, а также требование по формированию на кассовом аппарате, обеспечивающем данное требование, документа, подтверждающего совершение кассовой операции регистрации изъятия для выдачи наличных денежных средств держателям банковских платежных карточек с определением обязательной информации, которую должен содержать такой документ. Указанное требование позволяет реализовать нормы пункта 5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 w:bidi="ru-RU"/>
        </w:rPr>
        <w:t>1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Положения № 924/16 (в редакции постановления Совета Министров Республики Беларусь и Национального банка Республики Беларусь от 7 декабря 2022 г. № 841/27 «Об изменении постановлений Совета Министров Республики Беларусь и Национального банка Республики Беларусь от 6 июля 2011 г. № 924/16 и от 3 марта 2022 г. № 114/6» (далее - постановление № 841/27)), предусматривающие, что выдача наличных денежных средств в организациях торговли (сервиса) в рамках заключенных договоров с платежными агрегаторами может осуществляться путем выполнения операции регистрации изъятия суммы наличных денежных средств из ящика для денег, соответствующей сумме, подлежащей выдаче держателю банковской платежной карточки, иного платежного инструмента, с выдачей документа, подтверждающего совершение такой операции.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Соответствующие требования постановлением № 29/99 введены в отношении отражения информации о сумме и количестве приемов платежей в адрес третьих лиц, сумме и количестве изъятий денег для выдачи держателям банковских платежных карточек в формируемых кассовым аппаратом сменном отчете без гашения (Х-отчете), суточном (сменном) отчете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>(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Z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 w:bidi="be-BY"/>
        </w:rPr>
        <w:t xml:space="preserve">-отчете)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 передачей данных в СКНО.</w:t>
      </w:r>
    </w:p>
    <w:p w:rsidR="00216804" w:rsidRPr="00216804" w:rsidRDefault="00216804" w:rsidP="00216804">
      <w:pPr>
        <w:widowControl w:val="0"/>
        <w:numPr>
          <w:ilvl w:val="0"/>
          <w:numId w:val="5"/>
        </w:numPr>
        <w:tabs>
          <w:tab w:val="left" w:pos="1460"/>
          <w:tab w:val="left" w:pos="4887"/>
        </w:tabs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Постановлением №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  <w:t>29/99 введены дополнительные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функциональные требования к кассовым аппаратам, применяемым при реализации товаров, подлежащих маркировке унифицированными контрольными знаками или средствами идентификации.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Так, кассовые аппараты должны обеспечивать: при реализации и при возврате маркированного товара: считывание кода маркировки и уникальной последовательности символов в машиночитаемой форме, представленной в виде двумерного штрихового кода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DataMatrix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 xml:space="preserve">,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включающей в себя переменную информацию, в том числе серию и номер унифицированного контрольного знака, нанесенных на каждую единицу товара, подлежащего маркировке;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считывание (ввод)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GTIN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 xml:space="preserve">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каждой единицы реализованного (возвращаемого) маркированного товара;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выполнение на кассовом суммирующем аппарате кассовой операции регистрации продажи (возврата) каждой единицы маркированного средством идентификации товара;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формирование информации о реализации (возврате) маркированного средством идентификации товара в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Z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be-BY" w:bidi="be-BY"/>
        </w:rPr>
        <w:t>-отчете;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выполнение кассовой операции регистрации аннулирования и формирование информации о кассовой операции регистрации аннулирования в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Z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-отчете;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дифференцированный учет данных о реализуемых товарах, предусмотренный пунктом 10 Положения № 924/16;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передачу в СКНО детализированной информации о товарах, подлежащих маркировке, при их реализации в розничной торговле с использованием кассового аппарата в соответствии с требованиями к обмену данными кассовых аппаратов с СКНО, установленными в главе 12 Положения.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Постановлением № 29/99 предусмотрено, что платежный документ, формируемый кассовым аппаратом на бумажном носителе и (или) в электронном виде по результатам выполнения кассовой операции продажи маркированного товара, должен содержать также в последовательности, определенной в Приложении 1 к Положению, признак маркированного товара символ «М».</w:t>
      </w:r>
    </w:p>
    <w:p w:rsidR="00216804" w:rsidRPr="00216804" w:rsidRDefault="00216804" w:rsidP="00216804">
      <w:pPr>
        <w:widowControl w:val="0"/>
        <w:numPr>
          <w:ilvl w:val="0"/>
          <w:numId w:val="5"/>
        </w:numPr>
        <w:tabs>
          <w:tab w:val="left" w:pos="1398"/>
          <w:tab w:val="left" w:pos="5118"/>
        </w:tabs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постановлении №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ab/>
        <w:t>29/99 содержится глава 12,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предусматривающая требования к обмену данными кассовых аппаратов с СКНО.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Постановление № 29/99 опубликовано на Национальном правовом Интернет-портале Республики Беларусь 10.12.2022 и вступило в силу с 11 декабря 2022 г.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Дополнительно отмечаем, что в соответствии с постановлением № 841/27 запрет на выпуск в обращение и использование кассовых аппаратов, не соответствующих установленным требованиям, вступает в силу с 1 июля 2025 г.</w:t>
      </w:r>
    </w:p>
    <w:p w:rsidR="00216804" w:rsidRPr="00216804" w:rsidRDefault="00216804" w:rsidP="00216804">
      <w:pPr>
        <w:widowControl w:val="0"/>
        <w:spacing w:after="0" w:line="34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Такой подход устанавливает необходимый период для доработки производителями на соответствие новым требованиям моделей (модификаций) кассовых аппаратов, включенных в Государственный </w:t>
      </w:r>
      <w:r w:rsidRPr="0021680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реестр моделей (модификаций) кассовых суммирующих аппаратов и специальных компьютерных систем, используемых на территории Республики Беларусь (далее - Государственный реестр), и разработки новых моделей (модификаций) кассовых аппаратов, соответствующих требованиям, определенным постановлением № 29/99, а также для доработки используемых в торговых и иных объектах кассовых аппаратов до соответствия новым требованиям у пользователей кассовых аппаратов либо приобретение и подключение к СККО субъектами хозяйствования новых моделей (модификаций) кассовых аппаратов, соответствующих новым требованиям, включенных в Государственный реестр. Также, данный подход позволит обеспечить безостановочный процесс использования субъектами хозяйствования кассовых аппаратов в период их доработки до установленных требований и минимизировать затраты субъектов хозяйствования.</w:t>
      </w:r>
    </w:p>
    <w:p w:rsidR="00FB2095" w:rsidRPr="00FB2095" w:rsidRDefault="00FB2095" w:rsidP="001E476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2D49" w:rsidRDefault="00AD2384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н</w:t>
      </w:r>
      <w:r w:rsidR="000C0FE3"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ачальник</w:t>
      </w:r>
      <w:r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0C0FE3"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</w:t>
      </w:r>
      <w:r w:rsid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спекции                              </w:t>
      </w:r>
      <w:r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>Т.А.Писарец</w:t>
      </w:r>
      <w:r w:rsidR="008E7CDB" w:rsidRPr="007421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762D49" w:rsidRDefault="00762D49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2095" w:rsidRPr="00762D49" w:rsidRDefault="00FB2095" w:rsidP="00762D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FB2095" w:rsidRPr="00762D49" w:rsidSect="00762D49">
      <w:headerReference w:type="even" r:id="rId8"/>
      <w:pgSz w:w="11905" w:h="16838"/>
      <w:pgMar w:top="-851" w:right="992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2A7" w:rsidRDefault="005F22A7">
      <w:pPr>
        <w:spacing w:after="0" w:line="240" w:lineRule="auto"/>
      </w:pPr>
      <w:r>
        <w:separator/>
      </w:r>
    </w:p>
  </w:endnote>
  <w:endnote w:type="continuationSeparator" w:id="0">
    <w:p w:rsidR="005F22A7" w:rsidRDefault="005F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2A7" w:rsidRDefault="005F22A7">
      <w:pPr>
        <w:spacing w:after="0" w:line="240" w:lineRule="auto"/>
      </w:pPr>
      <w:r>
        <w:separator/>
      </w:r>
    </w:p>
  </w:footnote>
  <w:footnote w:type="continuationSeparator" w:id="0">
    <w:p w:rsidR="005F22A7" w:rsidRDefault="005F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C8" w:rsidRDefault="006F79C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6F79C8" w:rsidRDefault="006F79C8">
    <w:pPr>
      <w:pStyle w:val="a6"/>
    </w:pPr>
  </w:p>
  <w:p w:rsidR="00644D50" w:rsidRDefault="00644D50"/>
  <w:p w:rsidR="00644D50" w:rsidRDefault="00644D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857"/>
    <w:multiLevelType w:val="hybridMultilevel"/>
    <w:tmpl w:val="F4AE5C98"/>
    <w:lvl w:ilvl="0" w:tplc="B2BC89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 w15:restartNumberingAfterBreak="0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930C5"/>
    <w:multiLevelType w:val="multilevel"/>
    <w:tmpl w:val="73E0C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89"/>
    <w:rsid w:val="00007E03"/>
    <w:rsid w:val="000653A2"/>
    <w:rsid w:val="000B0699"/>
    <w:rsid w:val="000C0FE3"/>
    <w:rsid w:val="000C4860"/>
    <w:rsid w:val="000E53BA"/>
    <w:rsid w:val="00110BEB"/>
    <w:rsid w:val="001202E7"/>
    <w:rsid w:val="00127827"/>
    <w:rsid w:val="00131235"/>
    <w:rsid w:val="00175B27"/>
    <w:rsid w:val="001B47DC"/>
    <w:rsid w:val="001B4AEB"/>
    <w:rsid w:val="001C09EA"/>
    <w:rsid w:val="001C1AC7"/>
    <w:rsid w:val="001E4763"/>
    <w:rsid w:val="00216804"/>
    <w:rsid w:val="00221376"/>
    <w:rsid w:val="002454FA"/>
    <w:rsid w:val="00260DA2"/>
    <w:rsid w:val="00294CA2"/>
    <w:rsid w:val="00297D39"/>
    <w:rsid w:val="002A0C2B"/>
    <w:rsid w:val="002C45F1"/>
    <w:rsid w:val="002C73FB"/>
    <w:rsid w:val="002D44CB"/>
    <w:rsid w:val="002E4995"/>
    <w:rsid w:val="002F124E"/>
    <w:rsid w:val="002F5EFD"/>
    <w:rsid w:val="003228DC"/>
    <w:rsid w:val="00377884"/>
    <w:rsid w:val="00380DFD"/>
    <w:rsid w:val="0038116E"/>
    <w:rsid w:val="00391177"/>
    <w:rsid w:val="0039524B"/>
    <w:rsid w:val="003B4A91"/>
    <w:rsid w:val="003C417C"/>
    <w:rsid w:val="003D2DD4"/>
    <w:rsid w:val="00406CF2"/>
    <w:rsid w:val="00411BBF"/>
    <w:rsid w:val="00412132"/>
    <w:rsid w:val="00414AEC"/>
    <w:rsid w:val="00430921"/>
    <w:rsid w:val="00433603"/>
    <w:rsid w:val="00463079"/>
    <w:rsid w:val="0047293B"/>
    <w:rsid w:val="00480423"/>
    <w:rsid w:val="00491AA6"/>
    <w:rsid w:val="00492A63"/>
    <w:rsid w:val="0049770C"/>
    <w:rsid w:val="004D6CAF"/>
    <w:rsid w:val="004E7A6A"/>
    <w:rsid w:val="004F34CB"/>
    <w:rsid w:val="004F35FD"/>
    <w:rsid w:val="00503B25"/>
    <w:rsid w:val="005148D7"/>
    <w:rsid w:val="00546965"/>
    <w:rsid w:val="00597E11"/>
    <w:rsid w:val="005A52A4"/>
    <w:rsid w:val="005C79FF"/>
    <w:rsid w:val="005E61E4"/>
    <w:rsid w:val="005F22A7"/>
    <w:rsid w:val="005F7703"/>
    <w:rsid w:val="00631CB2"/>
    <w:rsid w:val="00644D50"/>
    <w:rsid w:val="00652146"/>
    <w:rsid w:val="00656854"/>
    <w:rsid w:val="0066203A"/>
    <w:rsid w:val="00670B7B"/>
    <w:rsid w:val="00672137"/>
    <w:rsid w:val="00672E86"/>
    <w:rsid w:val="0068214B"/>
    <w:rsid w:val="006B3335"/>
    <w:rsid w:val="006B3E12"/>
    <w:rsid w:val="006B7865"/>
    <w:rsid w:val="006C7E0E"/>
    <w:rsid w:val="006F79C8"/>
    <w:rsid w:val="00740F37"/>
    <w:rsid w:val="00742185"/>
    <w:rsid w:val="00744442"/>
    <w:rsid w:val="007450E6"/>
    <w:rsid w:val="00757B84"/>
    <w:rsid w:val="00757CAF"/>
    <w:rsid w:val="00762D49"/>
    <w:rsid w:val="00774A20"/>
    <w:rsid w:val="007A4C3D"/>
    <w:rsid w:val="007B3BBD"/>
    <w:rsid w:val="007B47F0"/>
    <w:rsid w:val="007E171D"/>
    <w:rsid w:val="007F4F15"/>
    <w:rsid w:val="00806C83"/>
    <w:rsid w:val="008127A9"/>
    <w:rsid w:val="00813FF9"/>
    <w:rsid w:val="00815B7A"/>
    <w:rsid w:val="00817A64"/>
    <w:rsid w:val="0088115E"/>
    <w:rsid w:val="00884A18"/>
    <w:rsid w:val="0089178B"/>
    <w:rsid w:val="008B7023"/>
    <w:rsid w:val="008C6DF1"/>
    <w:rsid w:val="008E7CDB"/>
    <w:rsid w:val="008F7B42"/>
    <w:rsid w:val="00955DF8"/>
    <w:rsid w:val="00973488"/>
    <w:rsid w:val="009A21FC"/>
    <w:rsid w:val="009B6068"/>
    <w:rsid w:val="009D1407"/>
    <w:rsid w:val="009D574E"/>
    <w:rsid w:val="009E7DB2"/>
    <w:rsid w:val="009F6212"/>
    <w:rsid w:val="00A07075"/>
    <w:rsid w:val="00A1238E"/>
    <w:rsid w:val="00A12FCD"/>
    <w:rsid w:val="00A26EA9"/>
    <w:rsid w:val="00A44EA8"/>
    <w:rsid w:val="00A458FB"/>
    <w:rsid w:val="00A5649F"/>
    <w:rsid w:val="00A61906"/>
    <w:rsid w:val="00A86917"/>
    <w:rsid w:val="00AB16A8"/>
    <w:rsid w:val="00AC2F0C"/>
    <w:rsid w:val="00AC4FD2"/>
    <w:rsid w:val="00AD155F"/>
    <w:rsid w:val="00AD2384"/>
    <w:rsid w:val="00AD7807"/>
    <w:rsid w:val="00AE01CF"/>
    <w:rsid w:val="00AE3F90"/>
    <w:rsid w:val="00AF5184"/>
    <w:rsid w:val="00B029D2"/>
    <w:rsid w:val="00B41F3E"/>
    <w:rsid w:val="00B51758"/>
    <w:rsid w:val="00B56232"/>
    <w:rsid w:val="00B6270E"/>
    <w:rsid w:val="00B70438"/>
    <w:rsid w:val="00B90B9A"/>
    <w:rsid w:val="00BB1B3D"/>
    <w:rsid w:val="00BC7EA1"/>
    <w:rsid w:val="00BD3850"/>
    <w:rsid w:val="00BE1B0E"/>
    <w:rsid w:val="00BF026C"/>
    <w:rsid w:val="00C20E60"/>
    <w:rsid w:val="00C26146"/>
    <w:rsid w:val="00C27601"/>
    <w:rsid w:val="00C3186B"/>
    <w:rsid w:val="00C55303"/>
    <w:rsid w:val="00C66691"/>
    <w:rsid w:val="00C92A3A"/>
    <w:rsid w:val="00CD51E3"/>
    <w:rsid w:val="00CE4341"/>
    <w:rsid w:val="00D067AB"/>
    <w:rsid w:val="00D404D2"/>
    <w:rsid w:val="00D57421"/>
    <w:rsid w:val="00D604B5"/>
    <w:rsid w:val="00D61BE0"/>
    <w:rsid w:val="00D8283D"/>
    <w:rsid w:val="00DB11FC"/>
    <w:rsid w:val="00DC5E8B"/>
    <w:rsid w:val="00DD63D2"/>
    <w:rsid w:val="00DE73B5"/>
    <w:rsid w:val="00DF1D97"/>
    <w:rsid w:val="00E05384"/>
    <w:rsid w:val="00E07678"/>
    <w:rsid w:val="00E23A90"/>
    <w:rsid w:val="00E24BC2"/>
    <w:rsid w:val="00E36089"/>
    <w:rsid w:val="00E467F8"/>
    <w:rsid w:val="00E53E05"/>
    <w:rsid w:val="00E61C70"/>
    <w:rsid w:val="00E734CE"/>
    <w:rsid w:val="00E95BF6"/>
    <w:rsid w:val="00EB3F07"/>
    <w:rsid w:val="00EE3E68"/>
    <w:rsid w:val="00EE5804"/>
    <w:rsid w:val="00EE6671"/>
    <w:rsid w:val="00F10063"/>
    <w:rsid w:val="00F11EE2"/>
    <w:rsid w:val="00F465C1"/>
    <w:rsid w:val="00F470E0"/>
    <w:rsid w:val="00F77D04"/>
    <w:rsid w:val="00F95B88"/>
    <w:rsid w:val="00F95EBD"/>
    <w:rsid w:val="00FA7FE9"/>
    <w:rsid w:val="00FB2095"/>
    <w:rsid w:val="00FC7EEF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37E86-C22A-4191-9AFC-2DA2137A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  <w:style w:type="character" w:customStyle="1" w:styleId="25">
    <w:name w:val="Основной текст (2)_"/>
    <w:basedOn w:val="a0"/>
    <w:link w:val="26"/>
    <w:rsid w:val="002168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1680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0359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34EC-B59B-4007-A9A4-252DB61C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ОИР гл. специалист С.А. Кот</cp:lastModifiedBy>
  <cp:revision>3</cp:revision>
  <cp:lastPrinted>2014-02-18T09:14:00Z</cp:lastPrinted>
  <dcterms:created xsi:type="dcterms:W3CDTF">2023-01-10T12:19:00Z</dcterms:created>
  <dcterms:modified xsi:type="dcterms:W3CDTF">2023-01-10T12:20:00Z</dcterms:modified>
</cp:coreProperties>
</file>