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5E" w:rsidRPr="003B2B5E" w:rsidRDefault="003B2B5E" w:rsidP="003B2B5E">
      <w:pPr>
        <w:jc w:val="center"/>
        <w:rPr>
          <w:b/>
          <w:lang w:val="ru-RU"/>
        </w:rPr>
      </w:pPr>
      <w:bookmarkStart w:id="0" w:name="_GoBack"/>
      <w:r w:rsidRPr="003B2B5E">
        <w:rPr>
          <w:b/>
          <w:lang w:val="ru-RU"/>
        </w:rPr>
        <w:t xml:space="preserve">Обмен акций на </w:t>
      </w:r>
      <w:r w:rsidR="00A34BEE">
        <w:rPr>
          <w:b/>
          <w:lang w:val="ru-RU"/>
        </w:rPr>
        <w:t xml:space="preserve">именные приватизационные чеки </w:t>
      </w:r>
      <w:r w:rsidRPr="003B2B5E">
        <w:rPr>
          <w:b/>
          <w:lang w:val="ru-RU"/>
        </w:rPr>
        <w:t>«Имущество»</w:t>
      </w:r>
    </w:p>
    <w:bookmarkEnd w:id="0"/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Правительством Республики Беларусь принято решение о продлении срока обращения именных приватизационных чеков «Имущество» по 31 декабря 2030 г. Соответствующее постановление принято 30 мая 2025 г.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В соответствии с Законом Республики Беларусь «Об именных приватизационных чеках Республики Беларусь» именной приватизационный чек является государственной именной ценной бумагой Республики Беларусь, выпущенной на срок, установленный Советом Министров Республики Беларусь по согласованию с Президентом Республики Беларусь.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Приватизационный чек обеспечен государственной собственностью, подлежащей безвозмездной передаче гражданам Республики Беларусь, свидетельствует о праве его владельца на долю в приватизируемой государственной собственности и выражает размер этой доли (квоту).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 xml:space="preserve">Обменять принадлежащие гражданам именные приватизационные чеки «Имущество» на государственные акции возможно в подразделениях ОАО «АСБ </w:t>
      </w:r>
      <w:proofErr w:type="spellStart"/>
      <w:r w:rsidRPr="003B2B5E">
        <w:rPr>
          <w:lang w:val="ru-RU"/>
        </w:rPr>
        <w:t>Беларусбанк</w:t>
      </w:r>
      <w:proofErr w:type="spellEnd"/>
      <w:r w:rsidRPr="003B2B5E">
        <w:rPr>
          <w:lang w:val="ru-RU"/>
        </w:rPr>
        <w:t>», выполняющих указанные операции. Там же можно ознакомиться со списком акционерных обществ, акции которых предлагаются к приобретению в обмен на чеки, и информацией об этих обществах.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b/>
          <w:lang w:val="ru-RU"/>
        </w:rPr>
      </w:pPr>
      <w:r w:rsidRPr="003B2B5E">
        <w:rPr>
          <w:b/>
          <w:lang w:val="ru-RU"/>
        </w:rPr>
        <w:t>В соответствии с действующим законодательством обмену на акции подлежат ИПЧ «Имущество»: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• начисленные покупателю в соответствии со статьей Закона Республики Беларусь от 6 июля 1993 года «Об именных приватизационных чеках Республики Беларусь» (квота на имущество государственных предприятий) и полученные по наследству;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b/>
          <w:lang w:val="ru-RU"/>
        </w:rPr>
        <w:t>.</w:t>
      </w:r>
      <w:r w:rsidRPr="003B2B5E">
        <w:rPr>
          <w:lang w:val="ru-RU"/>
        </w:rPr>
        <w:t xml:space="preserve"> переоформленные покупателю от близких родственников (родителей, детей, супругов, родных братьев и сестер, внуков, бабушек, дедушек, свекрови, свекра, тестя и тещи), которым они были начислены в качестве личной имущественной квоты, но в сумме не более 250 ИПЧ «Имущество» в течение всего периода безвозмездной приватизации.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 xml:space="preserve"> 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Акционер может участвовать в собраниях акционеров и высказывать свою позицию по выносимым на обсуждение собрания вопросам, в том числе и по распределению прибыли и выплате дивидендов.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 xml:space="preserve">В соответствии с законодательством акционерное общество вправе направлять часть прибыли, остающуюся в его распоряжении после уплаты </w:t>
      </w:r>
      <w:r w:rsidRPr="003B2B5E">
        <w:rPr>
          <w:lang w:val="ru-RU"/>
        </w:rPr>
        <w:lastRenderedPageBreak/>
        <w:t>налогов, иных обязательных платежей и покрытия убытков текущих периодов, на выплату дивидендов акционерам общества. Решение по распределению прибыли принимается на общем собрании акционеров.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При желании приобретенные акции можно продать. Продажа осуществляется через ОАО «Белорусская валютно-фондовая биржа» при посредничестве профессионального участника рынка ценных бумаг, являющегося участником биржи.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Реестр профучастников имеется на сайте Министерства финансов Республики Беларусь.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>Список приватизируемых предприятий, акции которых обменивают на чеки «Имущество»</w:t>
      </w:r>
      <w:r>
        <w:rPr>
          <w:lang w:val="ru-RU"/>
        </w:rPr>
        <w:t>, а также другая д</w:t>
      </w:r>
      <w:r w:rsidRPr="003B2B5E">
        <w:rPr>
          <w:lang w:val="ru-RU"/>
        </w:rPr>
        <w:t xml:space="preserve">ополнительная информация об обмене акций предприятий </w:t>
      </w:r>
      <w:r>
        <w:rPr>
          <w:lang w:val="ru-RU"/>
        </w:rPr>
        <w:t xml:space="preserve">размещены на </w:t>
      </w:r>
      <w:r w:rsidRPr="003B2B5E">
        <w:rPr>
          <w:lang w:val="ru-RU"/>
        </w:rPr>
        <w:t>официальном сайте</w:t>
      </w:r>
      <w:r>
        <w:rPr>
          <w:lang w:val="ru-RU"/>
        </w:rPr>
        <w:t xml:space="preserve"> </w:t>
      </w:r>
      <w:r w:rsidRPr="003B2B5E">
        <w:rPr>
          <w:lang w:val="ru-RU"/>
        </w:rPr>
        <w:t xml:space="preserve">ОАО «АСБ </w:t>
      </w:r>
      <w:proofErr w:type="spellStart"/>
      <w:r w:rsidRPr="003B2B5E">
        <w:rPr>
          <w:lang w:val="ru-RU"/>
        </w:rPr>
        <w:t>Беларусбанк</w:t>
      </w:r>
      <w:proofErr w:type="spellEnd"/>
      <w:r w:rsidRPr="003B2B5E">
        <w:rPr>
          <w:lang w:val="ru-RU"/>
        </w:rPr>
        <w:t>».</w:t>
      </w:r>
    </w:p>
    <w:p w:rsidR="003B2B5E" w:rsidRPr="003B2B5E" w:rsidRDefault="003B2B5E" w:rsidP="003B2B5E">
      <w:pPr>
        <w:spacing w:line="240" w:lineRule="auto"/>
        <w:ind w:firstLine="709"/>
        <w:jc w:val="both"/>
        <w:rPr>
          <w:lang w:val="ru-RU"/>
        </w:rPr>
      </w:pPr>
      <w:r w:rsidRPr="003B2B5E">
        <w:rPr>
          <w:lang w:val="ru-RU"/>
        </w:rPr>
        <w:t xml:space="preserve">Информация о результатах финансово-хозяйственной деятельности акционерных обществ </w:t>
      </w:r>
      <w:r>
        <w:rPr>
          <w:lang w:val="ru-RU"/>
        </w:rPr>
        <w:t xml:space="preserve">размещена </w:t>
      </w:r>
      <w:r w:rsidRPr="003B2B5E">
        <w:rPr>
          <w:lang w:val="ru-RU"/>
        </w:rPr>
        <w:t>на сайте «Единого портала финансового рынка».</w:t>
      </w:r>
    </w:p>
    <w:p w:rsidR="003B2B5E" w:rsidRPr="003B2B5E" w:rsidRDefault="003B2B5E" w:rsidP="003B2B5E">
      <w:pPr>
        <w:rPr>
          <w:lang w:val="ru-RU"/>
        </w:rPr>
      </w:pPr>
    </w:p>
    <w:p w:rsidR="003A3256" w:rsidRPr="003B2B5E" w:rsidRDefault="003A3256">
      <w:pPr>
        <w:rPr>
          <w:lang w:val="ru-RU"/>
        </w:rPr>
      </w:pPr>
    </w:p>
    <w:sectPr w:rsidR="003A3256" w:rsidRPr="003B2B5E" w:rsidSect="00D066A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F2"/>
    <w:rsid w:val="003A3256"/>
    <w:rsid w:val="003B2B5E"/>
    <w:rsid w:val="005C2B5A"/>
    <w:rsid w:val="007820F2"/>
    <w:rsid w:val="00A34BEE"/>
    <w:rsid w:val="00D066A6"/>
    <w:rsid w:val="00E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9375"/>
  <w15:chartTrackingRefBased/>
  <w15:docId w15:val="{A2A3042C-0008-4030-9053-98F73E8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2025-08-25T08:27:00Z</dcterms:created>
  <dcterms:modified xsi:type="dcterms:W3CDTF">2025-08-25T08:27:00Z</dcterms:modified>
</cp:coreProperties>
</file>