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F053" w14:textId="5760BB3E" w:rsidR="005C5BE5" w:rsidRPr="00FC2F69" w:rsidRDefault="005C5BE5" w:rsidP="005C5BE5">
      <w:pPr>
        <w:pStyle w:val="a3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EE0379" wp14:editId="0198A0E2">
            <wp:simplePos x="0" y="0"/>
            <wp:positionH relativeFrom="page">
              <wp:posOffset>595630</wp:posOffset>
            </wp:positionH>
            <wp:positionV relativeFrom="paragraph">
              <wp:posOffset>273685</wp:posOffset>
            </wp:positionV>
            <wp:extent cx="2369185" cy="2369185"/>
            <wp:effectExtent l="0" t="0" r="0" b="0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236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F69">
        <w:rPr>
          <w:b/>
          <w:bCs/>
        </w:rPr>
        <w:t>МЧС напоминает! Правила поведения на водоеме:</w:t>
      </w:r>
    </w:p>
    <w:p w14:paraId="6E9BA945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 xml:space="preserve">купайтесь только в специально отведенных местах, на оборудованных пляжах, где в случае несчастного случая вы можете получить специализированную помощь спасателя; </w:t>
      </w:r>
    </w:p>
    <w:p w14:paraId="64B9A57D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 xml:space="preserve">не купайтесь в состоянии алкогольного опьянения; </w:t>
      </w:r>
    </w:p>
    <w:p w14:paraId="410E9C21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 xml:space="preserve">не пользуйтесь надувными матрацами, камерами; </w:t>
      </w:r>
    </w:p>
    <w:p w14:paraId="68887128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 xml:space="preserve">не заплывайте за буйки и другие ограждения, установленные в местах для купания; </w:t>
      </w:r>
    </w:p>
    <w:p w14:paraId="5569FD32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 xml:space="preserve">не допускайте шалостей на воде, связанных с нырянием и захватом купающихся, не балуйтесь на воде, не пугайте других; </w:t>
      </w:r>
    </w:p>
    <w:p w14:paraId="5E23560E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 xml:space="preserve">не подавайте ложных сигналов бедствия; </w:t>
      </w:r>
    </w:p>
    <w:p w14:paraId="0CA950B3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>не оставляйте детей в воде без присмотра;</w:t>
      </w:r>
    </w:p>
    <w:p w14:paraId="56898EEF" w14:textId="77777777" w:rsidR="005C5BE5" w:rsidRPr="00FC2F69" w:rsidRDefault="005C5BE5" w:rsidP="005C5BE5">
      <w:pPr>
        <w:pStyle w:val="a3"/>
        <w:numPr>
          <w:ilvl w:val="0"/>
          <w:numId w:val="1"/>
        </w:numPr>
        <w:jc w:val="both"/>
      </w:pPr>
      <w:r w:rsidRPr="00FC2F69">
        <w:t>не купайтесь в одиночку в вечернее и ночное время суток.</w:t>
      </w:r>
    </w:p>
    <w:p w14:paraId="763D5198" w14:textId="77777777" w:rsidR="005C5BE5" w:rsidRPr="00FC2F69" w:rsidRDefault="005C5BE5" w:rsidP="005C5BE5">
      <w:pPr>
        <w:pStyle w:val="a3"/>
        <w:ind w:firstLine="708"/>
        <w:jc w:val="both"/>
        <w:rPr>
          <w:b/>
          <w:bCs/>
          <w:i/>
          <w:iCs/>
        </w:rPr>
      </w:pPr>
      <w:r w:rsidRPr="00FC2F69">
        <w:rPr>
          <w:b/>
          <w:bCs/>
          <w:i/>
          <w:iCs/>
        </w:rPr>
        <w:t>О том, как помочь человеку, который тонет или которого только что извлекли из воды, можете узнать из серии «Энциклопедия безопасности. Поведение на воде».</w:t>
      </w:r>
    </w:p>
    <w:p w14:paraId="0F1362D2" w14:textId="77777777" w:rsidR="005C5BE5" w:rsidRPr="007D25E0" w:rsidRDefault="005C5BE5" w:rsidP="005C5BE5">
      <w:pPr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25E0">
        <w:rPr>
          <w:rFonts w:ascii="Times New Roman" w:hAnsi="Times New Roman" w:cs="Times New Roman"/>
          <w:b/>
          <w:bCs/>
          <w:sz w:val="28"/>
          <w:szCs w:val="28"/>
        </w:rPr>
        <w:t>Сморгонский районный отдел МЧС</w:t>
      </w:r>
    </w:p>
    <w:p w14:paraId="17F5AF2D" w14:textId="77777777" w:rsidR="00BB72E3" w:rsidRDefault="00BB72E3"/>
    <w:sectPr w:rsidR="00BB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4F73"/>
    <w:multiLevelType w:val="multilevel"/>
    <w:tmpl w:val="4EB4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E5"/>
    <w:rsid w:val="005C5BE5"/>
    <w:rsid w:val="00B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3D4"/>
  <w15:chartTrackingRefBased/>
  <w15:docId w15:val="{188DBEAC-D737-4308-8E1A-66F516FE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2026-05-05T08:46:00Z</dcterms:created>
  <dcterms:modified xsi:type="dcterms:W3CDTF">2026-05-05T08:50:00Z</dcterms:modified>
</cp:coreProperties>
</file>