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0B" w:rsidRDefault="0057260B" w:rsidP="0057260B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УКАЗ ПРЕЗИДЕНТА РЕСПУБЛИКИ БЕЛАРУСЬ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 января 2019 г. № 27</w:t>
      </w:r>
    </w:p>
    <w:p w:rsidR="0057260B" w:rsidRDefault="0057260B" w:rsidP="0057260B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Об оплате труда работников бюджетных организаций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22 декабря 2020 г. № 482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24.12.2020, 1/19409) &lt;P32000482&gt; - внесены изменения и дополнения, вступившие в силу 25 декабря 2020 г., за исключением изменений и дополнений, которые вступят в силу 1 июля 2021 г.;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22 декабря 2020 г. № 482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24.12.2020, 1/19409) &lt;P32000482&gt; - внесены изменения и дополнения, вступившие в силу 25 декабря 2020 г. и 1 июля 2021 г.;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23 июня 2023 г. № 180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28.06.2023, 1/20899) &lt;P32300180&gt;;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31 августа 2023 г. № 275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01.09.2023, 1/21006) &lt;P32300275&gt;;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21 ноября 2024 г. № 429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23.11.2024, 1/21663) &lt;P32400429&gt;;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 Президента Республики Беларусь от 10 сентября 2025 г. № 329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13.09.2025, 3-1/22125) &lt;P32500329&gt;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совершенствования оплаты труда работников бюджетных организаций: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1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1. Установить, что с 1 января 2020 г.: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оплата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труда работников бюджетных организаций производится на основе тарифной системы, включающей в себя базовую ставку и 18-разрядную тарифную сетку;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заработная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плата работников бюджетных организаций состоит из оклада, стимулирующих и компенсирующих выплат. К стимулирующим выплатам относятся надбавки и премии. К компенсирующим выплатам относятся доплаты.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2_2CN__point_2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2. Определить, что работникам бюджетных организаций выплачивается надбавка за стаж работы в бюджетных организациях в следующих размерах от базовой ставки при стаже работы: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лет – 10 процентов;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до 10 лет – 15 процентов;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 до 15 лет – 20 процентов;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15 лет и выше – 30 процентов.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П_3_3CN__point_3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3. На выплату премий направляются средства, предусматриваемые в соответствующих бюджетах, в размере 20 процентов от суммы окладов работников и неиспользованные средства, предусмотренные на оплату труда. Размеры, порядок и условия выплаты премий определяются согласно положениям, утверждаемым руководителями бюджетных организаций.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CA0_П_4_5CN__point_4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4. Работникам бюджетных организаций ежегодно: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единовременная выплата на оздоровление, как правило, при уходе в трудовой отпуск (отпуск), если иной размер не установлен законодательными актами или Советом Министров Республики Беларусь, из расчета: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 декабря 2021 г. – 0,5 оклада;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января 2022 г. – 1 оклада.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 и условия осуществления единовременной выплаты определяются согласно положениям, утверждаемым руководителями бюджетных организаций;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оказывается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материальная помощь, как правило, в связи с непредвиденными материальными затруднениями с направлением на эти цели средств в размере 0,3 среднемесячной суммы окладов работников. Размеры, порядок и условия оказания материальной помощи определяются согласно положениям, утверждаемым руководителями бюджетных организаций.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П_4_1__6CN__point_4_1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4[1]. Предоставить право руководителям: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П_4_1__6_ПП_4_1__1_1CN__underpoint_4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4[1].1. бюджетных организаций по согласованию с действующим в организации профсоюзом (при его наличии) утверждать штатные расписания со штатной численностью работников в меньшем количестве по сравнению с их численностью, определенной в соответствии с законодательством, типовыми (примерными) штатами и нормативами численности.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Фонд оплаты труда по численности работников, определенной в соответствии с законодательством, типовыми (примерными) штатами и нормативами численности, но не утвержденной в штатном расписании, направляется руководителями бюджетных организаций на осуществление работникам доплаты, указанной в части третьей настоящего подпункта. Порядок определения фонда оплаты труда, направляемого на осуществление работникам данной доплаты, устанавливается Министерством труда и социальной защиты и Министерством финансов.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Доплата устанавливается: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работникам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непосредственно выполняющим с их письменного согласия в течение установленной продолжительности рабочего дня (рабочей смены) наряду с основной работой, определенной трудовыми договорами (должностными (рабочими) инструкциями), дополнительные трудовые обязанности по должностям служащих (профессиям рабочих),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которые на них возложены руководителем бюджетной организации в связи с принятием решения, предусмотренного в части первой настоящего подпункта;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размере до 100 процентов заработной платы* по должности служащего (профессии рабочего), по которой выполняются дополнительные трудовые обязанности, в зависимости от объема выполняемой работы. Конкретный размер доплаты определяется нанимателем.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Работник имеет право отказаться от выполнения дополнительных трудовых обязанностей, а наниматель – отменить поручение по их выполнению, письменно предупредив об этом соответственно нанимателя, работника не позднее чем за две недели;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57260B" w:rsidRDefault="0057260B" w:rsidP="0057260B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Без учета надбавки в соответствии с абзацем третьим части первой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части первой статьи 261[2] Трудового кодекса Республики Беларусь.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П_4_1__6_ПП_4_1__2_2CN__underpoint_4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 xml:space="preserve">4[1].2. государственных органов по согласованию с Министерством труда и социальной защиты и Министерством финансов увеличивать размер установленных стимулирующих выплат руководителям бюджетных организаций в целях стимулирования работы, проводимой 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4[1].1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П_5_7CN__point_5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5. На выплату заработной платы, осуществление единовременной выплаты на оздоровление и оказание материальной помощи направляются средства, предусматриваемые в соответствующих бюджетах, средства, получаемые от осуществления приносящей доходы деятельности, а также средства из иных источников, не запрещенных законодательством, если иное не установлено Президентом Республики Беларусь.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П_6_8CN__point_6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 xml:space="preserve">6. Условия оплаты труда, за исключением установленных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Указа, определяются: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Президентом Республики Беларусь – в отношении работников бюджетных научных организаций*, аппарата Национальной академии наук Беларуси, государственного научного учреждения «Научно-исследовательский экономический институт Министерства экономики Республики Беларусь»;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Советом Министров Республики Беларусь или уполномоченным им государственным органом – в отношении работников государственных органов, не являющихся государственными гражданскими служащими и военнослужащими, сотрудниками (работниками) военизированных организаций, имеющими специальные звания.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57260B" w:rsidRDefault="0057260B" w:rsidP="0057260B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Для целей настоящего Указа термин «работники бюджетных научных организаций» используется в значении, определенном в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Указе Президента Республики Беларусь от 28 декабря 2017 г. № 467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оплате труда работников бюджетных научных организаций».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CA0_П_7_9CN__point_7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7. Министерством труда и социальной защиты определяются: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порядок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установления тарифных разрядов по должностям служащих работников бюджетных организаций;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тарифные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разряды по должностям служащих (кратные размеры базовой ставки по профессиям рабочих) работников бюджетных организаций, должности служащих (профессии рабочих) которых являются общими для всех видов деятельности;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размеры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порядок осуществления стимулирующих (кроме премии) и компенсирующих выплат, предусмотренных законодательными актами и постановлениями Совета Министров Республики Беларусь, если иное не определено законодательными актами;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согласованию с Министерством финансов тарифные разряды, перечни стимулирующих (кроме премии) и компенсирующих выплат, их размеры (кроме надбавки за стаж работы в бюджетных организациях), а также порядок осуществления таких выплат по должностям служащих, занятых в предоставлении социальных услуг, независимо от ведомственной подчиненности бюджетных организаций.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П_8_10CN__point_8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 xml:space="preserve">8. По согласованию с Министерством труда и социальной защиты и Министерством финансов определяются тарифные разряды, перечни стимулирующих (кроме премии) и компенсирующих выплат, их размеры (кроме надбавки за стаж работы в бюджетных организациях, доплаты, предусмотренной в части третьей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4[1].1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4[1] настоящего Указа), а также порядок осуществления таких выплат в отношении работников, занимающих должности служащих, относящиеся к сфере (области) деятельности соответствующего государственного органа (организации), независимо от ведомственной подчиненности бюджетных организаций: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Министерством здравоохранения – по должностям служащих медицинских и фармацевтических работников, а также служащих, занятых в здравоохранении и фармацевтической деятельностью;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Министерством информации – по должностям служащих, занятых в печатных средствах массовой информации и производством, созданием и вещанием телерадиопрограмм;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Министерством культуры – по должностям служащих работников культуры;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Министерством образования – по должностям служащих педагогических работников и служащих, занятых в образовании;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Министерством сельского хозяйства и продовольствия – по должностям служащих ветеринарных работников;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Министерством спорта – по должностям служащих работников, осуществляющих педагогическую деятельность в сфере физической культуры и спорта, а также служащих, занятых в организациях физической культуры и спорта;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Министерством юстиции – по должностям служащих архивистов, архивистов-реставраторов, археографов, палеографов, хранителей фондов, заведующих архивохранилищами;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учреждением «Национальное агентство по туризму» – по должностям служащих, занятых в организациях туризма.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CA0_П_9_14CN__point_9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 xml:space="preserve">9. Государственными органами, Национальной академией наук Беларуси по согласованию с Министерством труда и социальной защиты и Министерством финансов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определяются перечни стимулирующих и компенсирующих выплат, не названных в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части третьей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4[1].1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4[1], абзацах четвертом и пятом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Указа, а также размеры и порядок осуществления этих выплат при необходимости их единого регулирования: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работникам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бюджетных организаций, подчиненных и (или) входящих в состав (систему) соответствующих государственных органов, Национальной академии наук Беларуси;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работникам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бюджетных организаций, подчиненных местным исполнительным и распорядительным органам, относящихся к сфере (области) деятельности соответствующих государственных органов, Национальной академии наук Беларуси.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П_10_16CN__point_10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10. В пределах бюджетных ассигнований, предусмотренных на оплату труда, а также средств, получаемых от осуществления приносящей доходы деятельности, и иных средств, не запрещенных законодательством, руководителями: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бюджетных организаций, подчиненных и (или) входящих в состав (систему) соответствующих государственных органов, Национальной академии наук Беларуси, а также бюджетных организаций, подчиненных местным исполнительным и распорядительным органам, относящихся к сфере (области) деятельности соответствующих государственных органов, Национальной академии наук Беларуси, определяются размеры и порядок осуществления стимулирующих и компенсирующих выплат работникам этих бюджетных организаций, за исключением размеров и порядка осуществления выплат, определенных в соответствии с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частью третьей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4[1].1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4[1], абзацами четвертым и пятым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Указа;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бюджетных организаций, не названных в абзаце втором настоящего пункта, определяются перечни стимулирующих и компенсирующих выплат работникам этих бюджетных организаций, размеры и порядок осуществления таких выплат, за исключением выплат, определенных в соответствии с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частью третьей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4[1].1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4[1], абзацами четвертым и пятым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Указа.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П_11_18CN__point_11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11. Для целей настоящего Указа используемые термины имеют следующие значения: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базовая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ставка – величина, используемая при исчислении окладов работников бюджетных организаций;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бюджетная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– организация, которая в соответствии с законодательством отнесена к бюджетным организациям или иным организациям, получающим субсидии, работники которых приравнены по оплате труда к работникам бюджетных организаций;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органы – государственные организации, осуществляющие государственно-властные полномочия в соответствующей сфере (области) государственной деятельности, кроме местных исполнительных и распорядительных органов, а также государственные учреждения, обеспечивающие деятельность Президента Республики Беларусь или указанных государственных организаций, работники которых в соответствии с законодательными актами являются государственными гражданскими служащими;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коэффициент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тарифного разряда – величина, отражающая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межразрядную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дифференциацию при исчислении размеров окладов работников, определяемая как отношение коэффициентов второго и последующих тарифных разрядов к коэффициенту первого тарифного разряда;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кратный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размер базовой ставки – величина, отражающая сложность труда по профессии рабочего, в зависимости от разряда выполняемой работы;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оклад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размер оплаты труда работника за выполнение трудовой функции определенной сложности и квалификации за календарный месяц без учета стимулирующих и компенсирующих выплат, исчисляемый путем умножения базовой ставки на коэффициент тарифного разряда (кратный размер базовой ставки), установленный по должности служащего (профессии рабочего);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профессионально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-квалификационные группы – группы профессий рабочих и должностей служащих, сформированные с учетом сферы деятельности на основе требований к уровню профессиональной подготовки и квалификации, необходимому для осуществления соответствующей профессиональной деятельности;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тарифная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сетка – распределение категорий работников по профессионально-квалификационным группам и тарифным разрядам (диапазонам тарифных разрядов) с соответствующими коэффициентами;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тарифная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система – система оплаты труда, основанная на дифференциации заработной платы работников различных категорий на основании тарифной сетки и базовой ставки;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тарифный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разряд – величина, отражающая сложность труда по должности служащего, с учетом уровня квалификации, установленного квалификационной характеристикой.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П_12_19CN__point_12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12. При совершенствовании системы оплаты труда в соответствии с настоящим Указом не допускается снижение размеров начисленной заработной платы работников бюджетных организаций (без премии), действовавших на момент введения новых условий оплаты труда в соответствии с настоящим Указом.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П_13_20CN__point_13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>13. Настоящий Указ не распространяется на государственных гражданских служащих и военнослужащих, сотрудников (работников) военизированных организаций, имеющих специальные звания.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CA0_П_14_22CN__point_14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>14. Внести изменения в указы Президента Республики Беларусь (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приложение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П_15_23CN__point_15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>15. Признать утратившими силу указы Президента Республики Беларусь и их отдельные положения (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приложение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П_16_24CN__point_16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>16. Совету Министров Республики Беларусь: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П_16_24_ПП_16_1_3CN__underpoint_16_1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16.1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установить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1 марта 2019 г. и ввести с 1 января 2020 г.: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18-разрядную тарифную сетку с распределением категорий работников по профессионально-квалификационным группам и диапазонам тарифных разрядов, определив в ней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межразрядную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дифференциацию коэффициентов тарифных разрядов в среднем не менее 6 процентов;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размер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базовой ставки;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П_16_24_ПП_16_2_4CN__underpoint_16_2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16.2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обеспечить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ежегодный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как правило, с 1 января календарного года пересмотр размера базовой ставки с учетом прогноза основных параметров социально-экономического развития Республики Беларусь;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мая 2019 г. приведение актов законодательства в соответствие с настоящим Указом;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П_16_24_ПП_16_3_5CN__underpoint_16_3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>16.3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 принять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иные меры по реализации настоящего Указа.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П_17_25CN__point_17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>17. Государственным органам и бюджетным организациям до 1 июля 2019 г. обеспечить приведение своих нормативных правовых актов в соответствие с настоящим Указом, а также принять иные меры по его реализации.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П_18_26CN__point_18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18. Настоящий Указ вступает в силу в следующем порядке: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1" w:history="1">
        <w:proofErr w:type="gramStart"/>
        <w:r>
          <w:rPr>
            <w:rFonts w:ascii="Times New Roman" w:hAnsi="Times New Roman" w:cs="Times New Roman"/>
            <w:color w:val="0000FF"/>
            <w:sz w:val="24"/>
            <w:szCs w:val="24"/>
          </w:rPr>
          <w:t>пункты</w:t>
        </w:r>
        <w:proofErr w:type="gramEnd"/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16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настоящий пункт – после официального опубликования настоящего Указа;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данного Указа – с 1 января 2020 г.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7260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60B" w:rsidRDefault="0057260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Президент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60B" w:rsidRDefault="0057260B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А.Лукашенко</w:t>
            </w:r>
            <w:proofErr w:type="spellEnd"/>
          </w:p>
        </w:tc>
      </w:tr>
    </w:tbl>
    <w:p w:rsidR="0057260B" w:rsidRDefault="0057260B" w:rsidP="0057260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57260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57260B" w:rsidRDefault="0057260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57260B" w:rsidRDefault="0057260B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CA0_ПРЛ_1_1CN__прил_1"/>
            <w:bookmarkEnd w:id="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  <w:p w:rsidR="0057260B" w:rsidRDefault="0057260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Указу Президента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18.01.2019 № 27</w:t>
            </w:r>
          </w:p>
        </w:tc>
      </w:tr>
    </w:tbl>
    <w:p w:rsidR="0057260B" w:rsidRDefault="0057260B" w:rsidP="0057260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5" w:name="CA0_ПРЛ_1_1_ЗПР_1_1CN__заг_прил_1"/>
      <w:bookmarkEnd w:id="25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изменений в указы Президента Республики Беларусь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CA0_ПРЛ_1_1_ЗПР_1_1_П_1_27CN__point_1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 Президента Республики Беларусь от 2 сентября 2008 г. № 494 «О создании государственного театрально-зрелищного учреждения «Национальный академический Большой театр оперы и балета Республики Беларусь» исключить.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CA0_ПРЛ_1_1_ЗПР_1_1_П_2_28CN__point_2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 Президента Республики Беларусь от 6 августа 2009 г. № 417 «Об учреждении образования «Национальный детский оздоровительный лагерь «Зубренок» исключить.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CA0_ПРЛ_1_1_ЗПР_1_1_П_3_29CN__point_3"/>
      <w:bookmarkEnd w:id="28"/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 Президента Республики Беларусь от 27 ноября 2000 г. № 631 «О дополнительных мерах по повышению заработной платы и предоставлению льготных кредитов отдельным категориям граждан» исключить.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CA0_ПРЛ_1_1_ЗПР_1_1_П_4_30CN__point_4"/>
      <w:bookmarkEnd w:id="29"/>
      <w:r>
        <w:rPr>
          <w:rFonts w:ascii="Times New Roman" w:hAnsi="Times New Roman" w:cs="Times New Roman"/>
          <w:color w:val="000000"/>
          <w:sz w:val="24"/>
          <w:szCs w:val="24"/>
        </w:rPr>
        <w:t>4. Утратил силу.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CA0_ПРЛ_1_1_ЗПР_1_1_П_5_32CN__point_5"/>
      <w:bookmarkEnd w:id="30"/>
      <w:r>
        <w:rPr>
          <w:rFonts w:ascii="Times New Roman" w:hAnsi="Times New Roman" w:cs="Times New Roman"/>
          <w:color w:val="000000"/>
          <w:sz w:val="24"/>
          <w:szCs w:val="24"/>
        </w:rPr>
        <w:t xml:space="preserve">5. Абзац второй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3.2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3 Указа Президента Республики Беларусь от 16 февраля 2015 г. № 67 «О мерах по совершенствованию авиационной охраны лесов» исключить.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CA0_ПРЛ_1_1_ЗПР_1_1_П_6_33CN__point_6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2.4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 Указа Президента Республики Беларусь от 5 октября 2017 г. № 361 «О создании учреждения» исключить.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7"/>
        <w:gridCol w:w="2422"/>
      </w:tblGrid>
      <w:tr w:rsidR="0057260B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57260B" w:rsidRDefault="0057260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57260B" w:rsidRDefault="0057260B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CA0_ПРЛ_2_2CN__прил_2"/>
            <w:bookmarkEnd w:id="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57260B" w:rsidRDefault="0057260B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Указу Президента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18.01.2019 № 27</w:t>
            </w:r>
          </w:p>
        </w:tc>
      </w:tr>
    </w:tbl>
    <w:p w:rsidR="0057260B" w:rsidRDefault="0057260B" w:rsidP="0057260B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3" w:name="CA0_ПРЛ_2_2_ЗПР_2_2CN__заг_прил_2"/>
      <w:bookmarkEnd w:id="33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утративших силу указов Президента Республики Беларусь и их отдельных положений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CA0_ПРЛ_2_2_ЗПР_2_2_П_1_34CN__point_1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hyperlink r:id="rId3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29 августа 1996 г. № 340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усилении социальной поддержки работников бюджетной сферы».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CA0_ПРЛ_2_2_ЗПР_2_2_П_2_35CN__point_2"/>
      <w:bookmarkEnd w:id="35"/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hyperlink r:id="rId3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18 октября 1996 г. № 427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дополнения в Указ Президента Республики Беларусь от 29 августа 1996 г. № 340».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CA0_ПРЛ_2_2_ЗПР_2_2_П_3_36CN__point_3"/>
      <w:bookmarkEnd w:id="36"/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hyperlink r:id="rId40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20 ноября 1996 г. № 477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социальной поддержке работников и выпускников Белорусского государственного университета».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CA0_ПРЛ_2_2_ЗПР_2_2_П_4_37CN__point_4"/>
      <w:bookmarkEnd w:id="37"/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hyperlink r:id="rId4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4 февраля 1997 г. № 125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выплатах стимулирующего характера работникам Национальной государственной телерадиокомпании».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CA0_ПРЛ_2_2_ЗПР_2_2_П_5_38CN__point_5"/>
      <w:bookmarkEnd w:id="38"/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hyperlink r:id="rId4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28 декабря 1999 г. № 770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мерах по совершенствованию условий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CA0_ПРЛ_2_2_ЗПР_2_2_П_6_39CN__point_6"/>
      <w:bookmarkEnd w:id="39"/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hyperlink r:id="rId4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6 июня 2001 г. № 306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оплате труда ведущих творческих работников театрально-зрелищных организаций».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CA0_ПРЛ_2_2_ЗПР_2_2_П_7_40CN__point_7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hyperlink r:id="rId4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5 июля 2002 г. № 362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дополнительных мерах государственной поддержки науки».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CA0_ПРЛ_2_2_ЗПР_2_2_П_8_41CN__point_8"/>
      <w:bookmarkEnd w:id="41"/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hyperlink r:id="rId4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14 декабря 2005 г. № 597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дополнения в Указ Президента Республики Беларусь от 4 февраля 1997 г. № 125».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2" w:name="CA0_ПРЛ_2_2_ЗПР_2_2_П_9_42CN__point_9"/>
      <w:bookmarkEnd w:id="42"/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hyperlink r:id="rId4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26 декабря 2005 г. № 619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совершенствовании материального стимулирования отдельных категорий медицинских работников».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3" w:name="CA0_ПРЛ_2_2_ЗПР_2_2_П_10_43CN__point_10"/>
      <w:bookmarkEnd w:id="43"/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hyperlink r:id="rId47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1 июня 2007 г. № 254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тарифных ставок (окладов) отдельным категориям работников».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CA0_ПРЛ_2_2_ЗПР_2_2_П_11_44CN__point_11"/>
      <w:bookmarkEnd w:id="44"/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hyperlink r:id="rId48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14 июня 2007 г. № 273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повышении заработной платы отдельным категориям молодых специалистов».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5" w:name="CA0_ПРЛ_2_2_ЗПР_2_2_П_12_45CN__point_12"/>
      <w:bookmarkEnd w:id="45"/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hyperlink r:id="rId4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9 августа 2007 г. № 384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изменения и дополнений в указы Президента Республики Беларусь от 4 февраля 1997 г. № 125 и от 28 декабря 1999 г. № 770».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6" w:name="CA0_ПРЛ_2_2_ЗПР_2_2_П_13_46CN__point_13"/>
      <w:bookmarkEnd w:id="46"/>
      <w:r>
        <w:rPr>
          <w:rFonts w:ascii="Times New Roman" w:hAnsi="Times New Roman" w:cs="Times New Roman"/>
          <w:color w:val="000000"/>
          <w:sz w:val="24"/>
          <w:szCs w:val="24"/>
        </w:rPr>
        <w:t xml:space="preserve">13. Абзац пятый </w:t>
      </w:r>
      <w:hyperlink r:id="rId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 Президента Республики Беларусь от 25 сентября 2007 г. № 450 «Об установлении доплат за ученые степени и звания».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7" w:name="CA0_ПРЛ_2_2_ЗПР_2_2_П_14_47CN__point_14"/>
      <w:bookmarkEnd w:id="47"/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hyperlink r:id="rId5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16 октября 2007 г. № 522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изменения в Указ Президента Республики Беларусь от 5 июля 2002 г. № 362».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CA0_ПРЛ_2_2_ЗПР_2_2_П_15_48CN__point_15"/>
      <w:bookmarkEnd w:id="48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15. </w:t>
      </w:r>
      <w:hyperlink r:id="rId5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13 июня 2008 г. № 328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дополнений и изменения в Указ Президента Республики Беларусь от 26 декабря 2005 г. № 619».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9" w:name="CA0_ПРЛ_2_2_ЗПР_2_2_П_16_49CN__point_16"/>
      <w:bookmarkEnd w:id="49"/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hyperlink r:id="rId5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24 сентября 2009 г. № 467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и дополнений в Указ Президента Республики Беларусь от 26 декабря 2005 г. № 619».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CA0_ПРЛ_2_2_ЗПР_2_2_П_17_50CN__point_17"/>
      <w:bookmarkEnd w:id="50"/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hyperlink r:id="rId5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31 марта 2010 г. № 166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некоторых вопросах оплаты труда работников государственного учреждения «Многопрофильный культурно-спортивный комплекс «Минск-арена».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1" w:name="CA0_ПРЛ_2_2_ЗПР_2_2_П_18_51CN__point_18"/>
      <w:bookmarkEnd w:id="51"/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hyperlink r:id="rId5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Пункт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 Президента Республики Беларусь от 26 апреля 2010 г. № 199 «О некоторых вопросах формирования, ведения и использования банков данных одаренной и талантливой молодежи».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2" w:name="CA0_ПРЛ_2_2_ЗПР_2_2_П_19_52CN__point_19"/>
      <w:bookmarkEnd w:id="52"/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hyperlink r:id="rId5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26 апреля 2010 г. № 201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изменения в Указ Президента Республики Беларусь от 4 февраля 1997 г. № 125».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3" w:name="CA0_ПРЛ_2_2_ЗПР_2_2_П_20_53CN__point_20"/>
      <w:bookmarkEnd w:id="53"/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hyperlink r:id="rId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15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4 к Указу Президента Республики Беларусь от 6 сентября 2011 г. № 398 «О социальной поддержке обучающихся».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4" w:name="CA0_ПРЛ_2_2_ЗПР_2_2_П_21_54CN__point_21"/>
      <w:bookmarkEnd w:id="54"/>
      <w:r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hyperlink r:id="rId5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Подпункты 1.1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6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1.15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Указа Президента Республики Беларусь от 30 сентября 2011 г. № 439 «О внесении изменений и дополнений в некоторые указы Президента Республики Беларусь по вопросам образования».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5" w:name="CA0_ПРЛ_2_2_ЗПР_2_2_П_22_55CN__point_22"/>
      <w:bookmarkEnd w:id="55"/>
      <w:r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hyperlink r:id="rId6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16 января 2012 г. № 29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дополнений и изменений в Указ Президента Республики Беларусь от 26 декабря 2005 г. № 619».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6" w:name="CA0_ПРЛ_2_2_ЗПР_2_2_П_23_56CN__point_23"/>
      <w:bookmarkEnd w:id="56"/>
      <w:r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hyperlink r:id="rId6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9 февраля 2012 г. № 56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изменения в Указ Президента Республики Беларусь от 4 февраля 1997 г. № 125».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7" w:name="CA0_ПРЛ_2_2_ЗПР_2_2_П_24_57CN__point_24"/>
      <w:bookmarkEnd w:id="57"/>
      <w:r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hyperlink r:id="rId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1.5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Указа Президента Республики Беларусь от 8 января 2013 г. № 8 «О внесении изменений и дополнений в некоторые указы Президента Республики Беларусь».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8" w:name="CA0_ПРЛ_2_2_ЗПР_2_2_П_25_58CN__point_25"/>
      <w:bookmarkEnd w:id="58"/>
      <w:r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hyperlink r:id="rId6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28 февраля 2013 г. № 94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и дополнений в Указ Президента Республики Беларусь от 26 декабря 2005 г. № 619».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9" w:name="CA0_ПРЛ_2_2_ЗПР_2_2_П_26_59CN__point_26"/>
      <w:bookmarkEnd w:id="59"/>
      <w:r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hyperlink r:id="rId6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1.1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Указа Президента Республики Беларусь от 14 января 2014 г. № 30 «О внесении изменений и дополнений в указы Президента Республики Беларусь».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0" w:name="CA0_ПРЛ_2_2_ЗПР_2_2_П_27_60CN__point_27"/>
      <w:bookmarkEnd w:id="60"/>
      <w:r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hyperlink r:id="rId6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Указ Президента Республики Беларусь от 16 октября 2014 г. № 492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внесении изменений и дополнения в Указ Президента Республики Беларусь от 6 августа 2009 г. № 417».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1" w:name="CA0_ПРЛ_2_2_ЗПР_2_2_П_28_61CN__point_28"/>
      <w:bookmarkEnd w:id="61"/>
      <w:r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hyperlink r:id="rId6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Подпункты 1.3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6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1 Указа Президента Республики Беларусь от 1 декабря 2014 г. № 552 «О внесении изменений и дополнений в указы Президента Республики Беларусь».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2" w:name="CA0_ПРЛ_2_2_ЗПР_2_2_П_29_62CN__point_29"/>
      <w:bookmarkEnd w:id="62"/>
      <w:r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hyperlink r:id="rId6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к Указу Президента Республики Беларусь от 28 декабря 2017 г. № 467 «Об оплате труда работников бюджетных научных организаций».</w:t>
      </w:r>
    </w:p>
    <w:p w:rsidR="0057260B" w:rsidRDefault="0057260B" w:rsidP="0057260B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0CFE" w:rsidRDefault="000C0CFE">
      <w:bookmarkStart w:id="63" w:name="_GoBack"/>
      <w:bookmarkEnd w:id="63"/>
    </w:p>
    <w:sectPr w:rsidR="000C0CFE" w:rsidSect="00BA6BD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C4"/>
    <w:rsid w:val="000C0CFE"/>
    <w:rsid w:val="0057260B"/>
    <w:rsid w:val="00D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3E82E-A23A-4D73-B893-EE9B0F9B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NCPI#G#P31700467" TargetMode="External"/><Relationship Id="rId18" Type="http://schemas.openxmlformats.org/officeDocument/2006/relationships/hyperlink" Target="NCPI#L#&amp;Point=7" TargetMode="External"/><Relationship Id="rId26" Type="http://schemas.openxmlformats.org/officeDocument/2006/relationships/hyperlink" Target="NCPI#L#&amp;Point=4&amp;UnderPoint=4.1/1" TargetMode="External"/><Relationship Id="rId39" Type="http://schemas.openxmlformats.org/officeDocument/2006/relationships/hyperlink" Target="NCPI#G#P39600427" TargetMode="External"/><Relationship Id="rId21" Type="http://schemas.openxmlformats.org/officeDocument/2006/relationships/hyperlink" Target="NCPI#L#&amp;Point=4&amp;UnderPoint=4.1/1" TargetMode="External"/><Relationship Id="rId34" Type="http://schemas.openxmlformats.org/officeDocument/2006/relationships/hyperlink" Target="NCPI#G#P30900417#&amp;Point=3" TargetMode="External"/><Relationship Id="rId42" Type="http://schemas.openxmlformats.org/officeDocument/2006/relationships/hyperlink" Target="NCPI#G#P39900770" TargetMode="External"/><Relationship Id="rId47" Type="http://schemas.openxmlformats.org/officeDocument/2006/relationships/hyperlink" Target="NCPI#G#P30700254" TargetMode="External"/><Relationship Id="rId50" Type="http://schemas.openxmlformats.org/officeDocument/2006/relationships/hyperlink" Target="NCPI#G#P30700450#&amp;Point=4" TargetMode="External"/><Relationship Id="rId55" Type="http://schemas.openxmlformats.org/officeDocument/2006/relationships/hyperlink" Target="NCPI#G#P31000199#&amp;Point=2" TargetMode="External"/><Relationship Id="rId63" Type="http://schemas.openxmlformats.org/officeDocument/2006/relationships/hyperlink" Target="NCPI#G#P31300008#&amp;Point=1&amp;UnderPoint=1.5" TargetMode="External"/><Relationship Id="rId68" Type="http://schemas.openxmlformats.org/officeDocument/2006/relationships/hyperlink" Target="NCPI#G#P31400552#&amp;Point=1&amp;UnderPoint=1.7" TargetMode="External"/><Relationship Id="rId7" Type="http://schemas.openxmlformats.org/officeDocument/2006/relationships/hyperlink" Target="NCPI#G#P32300275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NCPI#L#&amp;Point=3" TargetMode="External"/><Relationship Id="rId29" Type="http://schemas.openxmlformats.org/officeDocument/2006/relationships/hyperlink" Target="NCPI#L#&#1055;&#1088;&#1080;&#1083;_1" TargetMode="External"/><Relationship Id="rId1" Type="http://schemas.openxmlformats.org/officeDocument/2006/relationships/styles" Target="styles.xml"/><Relationship Id="rId6" Type="http://schemas.openxmlformats.org/officeDocument/2006/relationships/hyperlink" Target="NCPI#G#P32300180" TargetMode="External"/><Relationship Id="rId11" Type="http://schemas.openxmlformats.org/officeDocument/2006/relationships/hyperlink" Target="NCPI#L#&amp;Point=4&amp;UnderPoint=4.1/1" TargetMode="External"/><Relationship Id="rId24" Type="http://schemas.openxmlformats.org/officeDocument/2006/relationships/hyperlink" Target="NCPI#L#&amp;Point=9" TargetMode="External"/><Relationship Id="rId32" Type="http://schemas.openxmlformats.org/officeDocument/2006/relationships/hyperlink" Target="NCPI#L#&amp;Point=17" TargetMode="External"/><Relationship Id="rId37" Type="http://schemas.openxmlformats.org/officeDocument/2006/relationships/hyperlink" Target="NCPI#G#P31700361#&amp;Point=2&amp;UnderPoint=2.4" TargetMode="External"/><Relationship Id="rId40" Type="http://schemas.openxmlformats.org/officeDocument/2006/relationships/hyperlink" Target="NCPI#G#P39600477" TargetMode="External"/><Relationship Id="rId45" Type="http://schemas.openxmlformats.org/officeDocument/2006/relationships/hyperlink" Target="NCPI#G#P30500597" TargetMode="External"/><Relationship Id="rId53" Type="http://schemas.openxmlformats.org/officeDocument/2006/relationships/hyperlink" Target="NCPI#G#P30900467" TargetMode="External"/><Relationship Id="rId58" Type="http://schemas.openxmlformats.org/officeDocument/2006/relationships/hyperlink" Target="NCPI#G#P31100439#&amp;Point=1&amp;UnderPoint=1.1" TargetMode="External"/><Relationship Id="rId66" Type="http://schemas.openxmlformats.org/officeDocument/2006/relationships/hyperlink" Target="NCPI#G#P31400492" TargetMode="External"/><Relationship Id="rId5" Type="http://schemas.openxmlformats.org/officeDocument/2006/relationships/hyperlink" Target="NCPI#G#P32000482" TargetMode="External"/><Relationship Id="rId15" Type="http://schemas.openxmlformats.org/officeDocument/2006/relationships/hyperlink" Target="NCPI#L#&amp;Point=2" TargetMode="External"/><Relationship Id="rId23" Type="http://schemas.openxmlformats.org/officeDocument/2006/relationships/hyperlink" Target="NCPI#L#&amp;Point=8" TargetMode="External"/><Relationship Id="rId28" Type="http://schemas.openxmlformats.org/officeDocument/2006/relationships/hyperlink" Target="NCPI#L#&amp;Point=8" TargetMode="External"/><Relationship Id="rId36" Type="http://schemas.openxmlformats.org/officeDocument/2006/relationships/hyperlink" Target="NCPI#G#P31500067#&amp;Point=3&amp;UnderPoint=3.2" TargetMode="External"/><Relationship Id="rId49" Type="http://schemas.openxmlformats.org/officeDocument/2006/relationships/hyperlink" Target="NCPI#G#P30700384" TargetMode="External"/><Relationship Id="rId57" Type="http://schemas.openxmlformats.org/officeDocument/2006/relationships/hyperlink" Target="NCPI#G#P31100398#&#1055;&#1088;&#1080;&#1083;_4&amp;Point=15" TargetMode="External"/><Relationship Id="rId61" Type="http://schemas.openxmlformats.org/officeDocument/2006/relationships/hyperlink" Target="NCPI#G#P31200029" TargetMode="External"/><Relationship Id="rId10" Type="http://schemas.openxmlformats.org/officeDocument/2006/relationships/hyperlink" Target="NCPI#G#HK9900296#&amp;Article=261/2&amp;Point=3" TargetMode="External"/><Relationship Id="rId19" Type="http://schemas.openxmlformats.org/officeDocument/2006/relationships/hyperlink" Target="NCPI#L#&amp;Point=8" TargetMode="External"/><Relationship Id="rId31" Type="http://schemas.openxmlformats.org/officeDocument/2006/relationships/hyperlink" Target="NCPI#L#&amp;Point=16" TargetMode="External"/><Relationship Id="rId44" Type="http://schemas.openxmlformats.org/officeDocument/2006/relationships/hyperlink" Target="NCPI#G#P30200362" TargetMode="External"/><Relationship Id="rId52" Type="http://schemas.openxmlformats.org/officeDocument/2006/relationships/hyperlink" Target="NCPI#G#P30800328" TargetMode="External"/><Relationship Id="rId60" Type="http://schemas.openxmlformats.org/officeDocument/2006/relationships/hyperlink" Target="NCPI#G#P31100439#&amp;Point=1&amp;UnderPoint=1.15" TargetMode="External"/><Relationship Id="rId65" Type="http://schemas.openxmlformats.org/officeDocument/2006/relationships/hyperlink" Target="NCPI#G#P31400030#&amp;Point=1&amp;UnderPoint=1.1" TargetMode="External"/><Relationship Id="rId4" Type="http://schemas.openxmlformats.org/officeDocument/2006/relationships/hyperlink" Target="NCPI#G#P32000482" TargetMode="External"/><Relationship Id="rId9" Type="http://schemas.openxmlformats.org/officeDocument/2006/relationships/hyperlink" Target="NCPI#G#P32500329" TargetMode="External"/><Relationship Id="rId14" Type="http://schemas.openxmlformats.org/officeDocument/2006/relationships/hyperlink" Target="NCPI#L#&amp;Point=4&amp;UnderPoint=4.1/1" TargetMode="External"/><Relationship Id="rId22" Type="http://schemas.openxmlformats.org/officeDocument/2006/relationships/hyperlink" Target="NCPI#L#&amp;Point=7" TargetMode="External"/><Relationship Id="rId27" Type="http://schemas.openxmlformats.org/officeDocument/2006/relationships/hyperlink" Target="NCPI#L#&amp;Point=7" TargetMode="External"/><Relationship Id="rId30" Type="http://schemas.openxmlformats.org/officeDocument/2006/relationships/hyperlink" Target="NCPI#L#&#1055;&#1088;&#1080;&#1083;_2" TargetMode="External"/><Relationship Id="rId35" Type="http://schemas.openxmlformats.org/officeDocument/2006/relationships/hyperlink" Target="NCPI#G#P30000631#&amp;Point=1" TargetMode="External"/><Relationship Id="rId43" Type="http://schemas.openxmlformats.org/officeDocument/2006/relationships/hyperlink" Target="NCPI#G#P30100306" TargetMode="External"/><Relationship Id="rId48" Type="http://schemas.openxmlformats.org/officeDocument/2006/relationships/hyperlink" Target="NCPI#G#P30700273" TargetMode="External"/><Relationship Id="rId56" Type="http://schemas.openxmlformats.org/officeDocument/2006/relationships/hyperlink" Target="NCPI#G#P31000201" TargetMode="External"/><Relationship Id="rId64" Type="http://schemas.openxmlformats.org/officeDocument/2006/relationships/hyperlink" Target="NCPI#G#P31300094" TargetMode="External"/><Relationship Id="rId69" Type="http://schemas.openxmlformats.org/officeDocument/2006/relationships/hyperlink" Target="NCPI#G#P31700467#&#1055;&#1088;&#1080;&#1083;&amp;Point=3" TargetMode="External"/><Relationship Id="rId8" Type="http://schemas.openxmlformats.org/officeDocument/2006/relationships/hyperlink" Target="NCPI#G#P32400429" TargetMode="External"/><Relationship Id="rId51" Type="http://schemas.openxmlformats.org/officeDocument/2006/relationships/hyperlink" Target="NCPI#G#P307005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NCPI#L#&amp;Point=1" TargetMode="External"/><Relationship Id="rId17" Type="http://schemas.openxmlformats.org/officeDocument/2006/relationships/hyperlink" Target="NCPI#L#&amp;Point=4&amp;UnderPoint=4.1/1" TargetMode="External"/><Relationship Id="rId25" Type="http://schemas.openxmlformats.org/officeDocument/2006/relationships/hyperlink" Target="NCPI#L#&amp;Point=2" TargetMode="External"/><Relationship Id="rId33" Type="http://schemas.openxmlformats.org/officeDocument/2006/relationships/hyperlink" Target="NCPI#G#P30800494#&amp;Point=2" TargetMode="External"/><Relationship Id="rId38" Type="http://schemas.openxmlformats.org/officeDocument/2006/relationships/hyperlink" Target="NCPI#G#P39600340" TargetMode="External"/><Relationship Id="rId46" Type="http://schemas.openxmlformats.org/officeDocument/2006/relationships/hyperlink" Target="NCPI#G#P30500619" TargetMode="External"/><Relationship Id="rId59" Type="http://schemas.openxmlformats.org/officeDocument/2006/relationships/hyperlink" Target="NCPI#G#P31100439#&amp;Point=1&amp;UnderPoint=1.9" TargetMode="External"/><Relationship Id="rId67" Type="http://schemas.openxmlformats.org/officeDocument/2006/relationships/hyperlink" Target="NCPI#G#P31400552#&amp;Point=1&amp;UnderPoint=1.3" TargetMode="External"/><Relationship Id="rId20" Type="http://schemas.openxmlformats.org/officeDocument/2006/relationships/hyperlink" Target="NCPI#L#&amp;Point=2" TargetMode="External"/><Relationship Id="rId41" Type="http://schemas.openxmlformats.org/officeDocument/2006/relationships/hyperlink" Target="NCPI#G#P39700125" TargetMode="External"/><Relationship Id="rId54" Type="http://schemas.openxmlformats.org/officeDocument/2006/relationships/hyperlink" Target="NCPI#G#P31000166" TargetMode="External"/><Relationship Id="rId62" Type="http://schemas.openxmlformats.org/officeDocument/2006/relationships/hyperlink" Target="NCPI#G#P31200056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3633</Words>
  <Characters>20713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2026-02-17T09:54:00Z</dcterms:created>
  <dcterms:modified xsi:type="dcterms:W3CDTF">2026-02-17T09:54:00Z</dcterms:modified>
</cp:coreProperties>
</file>